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CFC6" w14:textId="77777777" w:rsidR="00DE63B4" w:rsidRPr="0013002B" w:rsidRDefault="00DE63B4" w:rsidP="001E5790">
      <w:pPr>
        <w:pStyle w:val="1"/>
        <w:snapToGrid w:val="0"/>
        <w:spacing w:after="0" w:line="240" w:lineRule="auto"/>
        <w:contextualSpacing/>
        <w:rPr>
          <w:sz w:val="40"/>
          <w:szCs w:val="40"/>
        </w:rPr>
      </w:pPr>
      <w:r w:rsidRPr="0013002B">
        <w:rPr>
          <w:sz w:val="40"/>
          <w:szCs w:val="40"/>
        </w:rPr>
        <w:t>CBK Holdings Limited</w:t>
      </w:r>
    </w:p>
    <w:p w14:paraId="0213994E" w14:textId="77777777" w:rsidR="00DE63B4" w:rsidRPr="0013002B" w:rsidRDefault="00DE63B4" w:rsidP="00FD6195">
      <w:pPr>
        <w:snapToGrid w:val="0"/>
        <w:spacing w:after="0" w:line="240" w:lineRule="auto"/>
        <w:ind w:right="5"/>
        <w:contextualSpacing/>
        <w:jc w:val="center"/>
        <w:rPr>
          <w:rFonts w:ascii="Times New Roman" w:eastAsiaTheme="minorEastAsia" w:hAnsi="Times New Roman" w:cs="Times New Roman"/>
          <w:b/>
          <w:noProof/>
          <w:sz w:val="40"/>
          <w:szCs w:val="40"/>
          <w:lang w:eastAsia="zh-CN"/>
        </w:rPr>
      </w:pPr>
      <w:r w:rsidRPr="0013002B">
        <w:rPr>
          <w:rFonts w:ascii="Times New Roman" w:eastAsiaTheme="minorEastAsia" w:hAnsi="Times New Roman" w:cs="Times New Roman"/>
          <w:b/>
          <w:noProof/>
          <w:sz w:val="40"/>
          <w:szCs w:val="40"/>
          <w:lang w:eastAsia="zh-CN"/>
        </w:rPr>
        <w:t>國茂控股有限公司</w:t>
      </w:r>
    </w:p>
    <w:p w14:paraId="44ECE58E" w14:textId="77777777" w:rsidR="00DE63B4" w:rsidRPr="006E5EA7" w:rsidRDefault="00DE63B4" w:rsidP="00FD6195">
      <w:pPr>
        <w:snapToGrid w:val="0"/>
        <w:spacing w:after="0" w:line="240" w:lineRule="auto"/>
        <w:ind w:right="5"/>
        <w:contextualSpacing/>
        <w:jc w:val="center"/>
        <w:rPr>
          <w:rFonts w:ascii="Times New Roman" w:hAnsi="Times New Roman" w:cs="Times New Roman"/>
          <w:i/>
          <w:noProof/>
          <w:sz w:val="20"/>
          <w:szCs w:val="20"/>
          <w:lang w:eastAsia="zh-CN"/>
        </w:rPr>
      </w:pPr>
      <w:r w:rsidRPr="006E5EA7">
        <w:rPr>
          <w:rFonts w:ascii="Times New Roman" w:hAnsi="Times New Roman" w:cs="Times New Roman"/>
          <w:i/>
          <w:noProof/>
          <w:sz w:val="20"/>
          <w:szCs w:val="20"/>
          <w:lang w:eastAsia="zh-CN"/>
        </w:rPr>
        <w:t>(Incorporated in the Cayman Islands with limited liability)</w:t>
      </w:r>
    </w:p>
    <w:p w14:paraId="4F2F5679" w14:textId="77777777" w:rsidR="00DE63B4" w:rsidRPr="006E5EA7" w:rsidRDefault="00DE63B4" w:rsidP="00FD6195">
      <w:pPr>
        <w:pStyle w:val="1"/>
        <w:snapToGrid w:val="0"/>
        <w:spacing w:after="0" w:line="240" w:lineRule="auto"/>
        <w:contextualSpacing/>
        <w:rPr>
          <w:rFonts w:eastAsia="Calibri"/>
          <w:noProof/>
          <w:color w:val="000000"/>
          <w:sz w:val="20"/>
          <w:szCs w:val="20"/>
          <w:lang w:eastAsia="zh-CN"/>
        </w:rPr>
      </w:pPr>
      <w:r w:rsidRPr="006E5EA7">
        <w:rPr>
          <w:rFonts w:eastAsia="Calibri"/>
          <w:noProof/>
          <w:color w:val="000000"/>
          <w:sz w:val="20"/>
          <w:szCs w:val="20"/>
          <w:lang w:eastAsia="zh-CN"/>
        </w:rPr>
        <w:t>(Stock Code: 8428)</w:t>
      </w:r>
    </w:p>
    <w:p w14:paraId="66154149" w14:textId="77777777" w:rsidR="00DE63B4" w:rsidRPr="00967AB6" w:rsidRDefault="00DE63B4" w:rsidP="00FD6195">
      <w:pPr>
        <w:snapToGrid w:val="0"/>
        <w:spacing w:after="0" w:line="240" w:lineRule="auto"/>
        <w:contextualSpacing/>
        <w:rPr>
          <w:rFonts w:ascii="Times New Roman" w:hAnsi="Times New Roman" w:cs="Times New Roman"/>
          <w:lang w:eastAsia="zh-CN"/>
        </w:rPr>
      </w:pPr>
    </w:p>
    <w:p w14:paraId="58768BD9" w14:textId="1D5D14E7" w:rsidR="00973855" w:rsidRPr="00D000BA" w:rsidRDefault="000D74B8" w:rsidP="00FD6195">
      <w:pPr>
        <w:pStyle w:val="1"/>
        <w:snapToGrid w:val="0"/>
        <w:spacing w:after="0" w:line="240" w:lineRule="auto"/>
        <w:contextualSpacing/>
        <w:rPr>
          <w:szCs w:val="28"/>
        </w:rPr>
      </w:pPr>
      <w:r w:rsidRPr="00D000BA">
        <w:rPr>
          <w:szCs w:val="28"/>
        </w:rPr>
        <w:t>DISSEMINATION OF CORPORATE COMMUNICATIONS</w:t>
      </w:r>
      <w:r w:rsidR="001E5790">
        <w:rPr>
          <w:szCs w:val="28"/>
        </w:rPr>
        <w:t xml:space="preserve"> BY ELECTRONIC MEANS</w:t>
      </w:r>
    </w:p>
    <w:p w14:paraId="56DFE71C" w14:textId="77777777" w:rsidR="00DE63B4" w:rsidRPr="00967AB6" w:rsidRDefault="00DE63B4" w:rsidP="00FD6195">
      <w:pPr>
        <w:snapToGrid w:val="0"/>
        <w:spacing w:after="0" w:line="240" w:lineRule="auto"/>
        <w:contextualSpacing/>
        <w:rPr>
          <w:rFonts w:ascii="Times New Roman" w:hAnsi="Times New Roman" w:cs="Times New Roman"/>
        </w:rPr>
      </w:pPr>
    </w:p>
    <w:p w14:paraId="66B210DC" w14:textId="1372E619" w:rsidR="00973855" w:rsidRPr="00967AB6" w:rsidRDefault="000D74B8" w:rsidP="00FD6195">
      <w:pPr>
        <w:snapToGrid w:val="0"/>
        <w:spacing w:after="0" w:line="240" w:lineRule="auto"/>
        <w:ind w:left="-5" w:right="-10" w:hanging="10"/>
        <w:contextualSpacing/>
        <w:jc w:val="both"/>
        <w:rPr>
          <w:rFonts w:ascii="Times New Roman" w:eastAsia="Times New Roman" w:hAnsi="Times New Roman" w:cs="Times New Roman"/>
          <w:color w:val="181717"/>
        </w:rPr>
      </w:pPr>
      <w:r w:rsidRPr="00967AB6">
        <w:rPr>
          <w:rFonts w:ascii="Times New Roman" w:eastAsia="Times New Roman" w:hAnsi="Times New Roman" w:cs="Times New Roman"/>
          <w:color w:val="181717"/>
        </w:rPr>
        <w:t>Pursuant to the Rules Governing the Listing of Securities on The Stock Exchange of Hong Kong Limited (the “</w:t>
      </w:r>
      <w:r w:rsidRPr="00967AB6">
        <w:rPr>
          <w:rFonts w:ascii="Times New Roman" w:eastAsia="Times New Roman" w:hAnsi="Times New Roman" w:cs="Times New Roman"/>
          <w:b/>
          <w:color w:val="181717"/>
        </w:rPr>
        <w:t>Stock Exchange</w:t>
      </w:r>
      <w:r w:rsidRPr="00967AB6">
        <w:rPr>
          <w:rFonts w:ascii="Times New Roman" w:eastAsia="Times New Roman" w:hAnsi="Times New Roman" w:cs="Times New Roman"/>
          <w:color w:val="181717"/>
        </w:rPr>
        <w:t xml:space="preserve">”) and the </w:t>
      </w:r>
      <w:r w:rsidR="00892A49">
        <w:rPr>
          <w:rFonts w:ascii="Times New Roman" w:eastAsia="Times New Roman" w:hAnsi="Times New Roman" w:cs="Times New Roman"/>
          <w:color w:val="181717"/>
        </w:rPr>
        <w:t>A</w:t>
      </w:r>
      <w:r w:rsidRPr="00967AB6">
        <w:rPr>
          <w:rFonts w:ascii="Times New Roman" w:eastAsia="Times New Roman" w:hAnsi="Times New Roman" w:cs="Times New Roman"/>
          <w:color w:val="181717"/>
        </w:rPr>
        <w:t xml:space="preserve">rticles of </w:t>
      </w:r>
      <w:r w:rsidR="00892A49">
        <w:rPr>
          <w:rFonts w:ascii="Times New Roman" w:eastAsia="Times New Roman" w:hAnsi="Times New Roman" w:cs="Times New Roman"/>
          <w:color w:val="181717"/>
        </w:rPr>
        <w:t>A</w:t>
      </w:r>
      <w:r w:rsidRPr="00967AB6">
        <w:rPr>
          <w:rFonts w:ascii="Times New Roman" w:eastAsia="Times New Roman" w:hAnsi="Times New Roman" w:cs="Times New Roman"/>
          <w:color w:val="181717"/>
        </w:rPr>
        <w:t xml:space="preserve">ssociation of </w:t>
      </w:r>
      <w:r w:rsidR="0085111A" w:rsidRPr="00967AB6">
        <w:rPr>
          <w:rFonts w:ascii="Times New Roman" w:eastAsia="Times New Roman" w:hAnsi="Times New Roman" w:cs="Times New Roman"/>
          <w:color w:val="181717"/>
        </w:rPr>
        <w:t>CBK</w:t>
      </w:r>
      <w:r w:rsidRPr="00967AB6">
        <w:rPr>
          <w:rFonts w:ascii="Times New Roman" w:eastAsia="Times New Roman" w:hAnsi="Times New Roman" w:cs="Times New Roman"/>
          <w:color w:val="181717"/>
        </w:rPr>
        <w:t xml:space="preserve"> Holdings Limited (the “</w:t>
      </w:r>
      <w:r w:rsidRPr="00967AB6">
        <w:rPr>
          <w:rFonts w:ascii="Times New Roman" w:eastAsia="Times New Roman" w:hAnsi="Times New Roman" w:cs="Times New Roman"/>
          <w:b/>
          <w:color w:val="181717"/>
        </w:rPr>
        <w:t>Company</w:t>
      </w:r>
      <w:r w:rsidRPr="00967AB6">
        <w:rPr>
          <w:rFonts w:ascii="Times New Roman" w:eastAsia="Times New Roman" w:hAnsi="Times New Roman" w:cs="Times New Roman"/>
          <w:color w:val="181717"/>
        </w:rPr>
        <w:t xml:space="preserve">”), the Company will disseminate </w:t>
      </w:r>
      <w:r w:rsidR="00892A49">
        <w:rPr>
          <w:rFonts w:ascii="Times New Roman" w:eastAsia="Times New Roman" w:hAnsi="Times New Roman" w:cs="Times New Roman"/>
          <w:color w:val="181717"/>
        </w:rPr>
        <w:t xml:space="preserve">the English and Chinese versions of </w:t>
      </w:r>
      <w:r w:rsidRPr="00967AB6">
        <w:rPr>
          <w:rFonts w:ascii="Times New Roman" w:eastAsia="Times New Roman" w:hAnsi="Times New Roman" w:cs="Times New Roman"/>
          <w:color w:val="181717"/>
        </w:rPr>
        <w:t>the future corporate communications of the Company (the “</w:t>
      </w:r>
      <w:r w:rsidRPr="00967AB6">
        <w:rPr>
          <w:rFonts w:ascii="Times New Roman" w:eastAsia="Times New Roman" w:hAnsi="Times New Roman" w:cs="Times New Roman"/>
          <w:b/>
          <w:color w:val="181717"/>
        </w:rPr>
        <w:t>Corporate Communications</w:t>
      </w:r>
      <w:r w:rsidRPr="00967AB6">
        <w:rPr>
          <w:rFonts w:ascii="Times New Roman" w:eastAsia="Times New Roman" w:hAnsi="Times New Roman" w:cs="Times New Roman"/>
          <w:color w:val="181717"/>
        </w:rPr>
        <w:t>”</w:t>
      </w:r>
      <w:r w:rsidR="00C3474E">
        <w:rPr>
          <w:rFonts w:ascii="Times New Roman" w:eastAsia="Times New Roman" w:hAnsi="Times New Roman" w:cs="Times New Roman"/>
          <w:color w:val="181717"/>
        </w:rPr>
        <w:t xml:space="preserve"> </w:t>
      </w:r>
      <w:r w:rsidR="00C3474E" w:rsidRPr="00C3474E">
        <w:rPr>
          <w:rFonts w:ascii="Times New Roman" w:eastAsia="Times New Roman" w:hAnsi="Times New Roman" w:cs="Times New Roman"/>
          <w:color w:val="181717"/>
          <w:vertAlign w:val="superscript"/>
        </w:rPr>
        <w:t xml:space="preserve">Note </w:t>
      </w:r>
      <w:r w:rsidR="006910EB" w:rsidRPr="00967AB6">
        <w:rPr>
          <w:rFonts w:ascii="Times New Roman" w:eastAsia="Times New Roman" w:hAnsi="Times New Roman" w:cs="Times New Roman"/>
          <w:color w:val="181717"/>
          <w:vertAlign w:val="superscript"/>
        </w:rPr>
        <w:t>1</w:t>
      </w:r>
      <w:r w:rsidRPr="00967AB6">
        <w:rPr>
          <w:rFonts w:ascii="Times New Roman" w:eastAsia="Times New Roman" w:hAnsi="Times New Roman" w:cs="Times New Roman"/>
          <w:color w:val="181717"/>
        </w:rPr>
        <w:t xml:space="preserve">) to its </w:t>
      </w:r>
      <w:r w:rsidR="001E5790">
        <w:rPr>
          <w:rFonts w:ascii="Times New Roman" w:eastAsia="Times New Roman" w:hAnsi="Times New Roman" w:cs="Times New Roman"/>
          <w:color w:val="181717"/>
        </w:rPr>
        <w:t>Registered Shareholders and Non-registered Shareholders</w:t>
      </w:r>
      <w:r w:rsidR="00C3474E" w:rsidRPr="00C3474E">
        <w:rPr>
          <w:rFonts w:ascii="Times New Roman" w:eastAsia="Times New Roman" w:hAnsi="Times New Roman" w:cs="Times New Roman"/>
          <w:color w:val="181717"/>
          <w:vertAlign w:val="superscript"/>
        </w:rPr>
        <w:t xml:space="preserve"> Note</w:t>
      </w:r>
      <w:r w:rsidR="00C3474E">
        <w:rPr>
          <w:rFonts w:ascii="Times New Roman" w:eastAsia="Times New Roman" w:hAnsi="Times New Roman" w:cs="Times New Roman"/>
          <w:color w:val="181717"/>
          <w:vertAlign w:val="superscript"/>
        </w:rPr>
        <w:t xml:space="preserve"> </w:t>
      </w:r>
      <w:r w:rsidR="001E5790">
        <w:rPr>
          <w:rFonts w:ascii="Times New Roman" w:eastAsia="Times New Roman" w:hAnsi="Times New Roman" w:cs="Times New Roman"/>
          <w:color w:val="181717"/>
          <w:vertAlign w:val="superscript"/>
        </w:rPr>
        <w:t>2</w:t>
      </w:r>
      <w:r w:rsidR="001E5790">
        <w:rPr>
          <w:rFonts w:ascii="Times New Roman" w:eastAsia="Times New Roman" w:hAnsi="Times New Roman" w:cs="Times New Roman"/>
          <w:color w:val="181717"/>
        </w:rPr>
        <w:t xml:space="preserve"> by electronic means through the websites of the Company at </w:t>
      </w:r>
      <w:bookmarkStart w:id="0" w:name="_Hlk155774512"/>
      <w:r>
        <w:fldChar w:fldCharType="begin"/>
      </w:r>
      <w:r>
        <w:instrText>HYPERLINK "https://cbkholdings.etnet.com.hke"</w:instrText>
      </w:r>
      <w:r>
        <w:fldChar w:fldCharType="separate"/>
      </w:r>
      <w:r w:rsidR="001E5790" w:rsidRPr="00852609">
        <w:rPr>
          <w:rStyle w:val="a7"/>
          <w:rFonts w:ascii="Times New Roman" w:eastAsia="Times New Roman" w:hAnsi="Times New Roman" w:cs="Times New Roman"/>
        </w:rPr>
        <w:t>https://cbkholdings.etnet.com.hk</w:t>
      </w:r>
      <w:r>
        <w:rPr>
          <w:rStyle w:val="a7"/>
          <w:rFonts w:ascii="Times New Roman" w:eastAsia="Times New Roman" w:hAnsi="Times New Roman" w:cs="Times New Roman"/>
        </w:rPr>
        <w:fldChar w:fldCharType="end"/>
      </w:r>
      <w:bookmarkEnd w:id="0"/>
      <w:r w:rsidR="001E5790">
        <w:rPr>
          <w:rFonts w:ascii="Times New Roman" w:eastAsia="Times New Roman" w:hAnsi="Times New Roman" w:cs="Times New Roman"/>
          <w:color w:val="181717"/>
        </w:rPr>
        <w:t xml:space="preserve"> and the Stock Exchange at </w:t>
      </w:r>
      <w:hyperlink w:history="1">
        <w:r w:rsidR="001E5790" w:rsidRPr="00852609">
          <w:rPr>
            <w:rStyle w:val="a7"/>
            <w:rFonts w:ascii="Times New Roman" w:eastAsia="Times New Roman" w:hAnsi="Times New Roman" w:cs="Times New Roman"/>
          </w:rPr>
          <w:t>www.hkexnews.hk</w:t>
        </w:r>
      </w:hyperlink>
      <w:r w:rsidR="001E5790">
        <w:rPr>
          <w:rFonts w:ascii="Times New Roman" w:eastAsia="Times New Roman" w:hAnsi="Times New Roman" w:cs="Times New Roman"/>
          <w:color w:val="181717"/>
        </w:rPr>
        <w:t xml:space="preserve"> (collectively “</w:t>
      </w:r>
      <w:r w:rsidR="001E5790" w:rsidRPr="001E5790">
        <w:rPr>
          <w:rFonts w:ascii="Times New Roman" w:eastAsia="Times New Roman" w:hAnsi="Times New Roman" w:cs="Times New Roman"/>
          <w:b/>
          <w:bCs/>
          <w:color w:val="181717"/>
        </w:rPr>
        <w:t>Websites</w:t>
      </w:r>
      <w:r w:rsidR="001E5790">
        <w:rPr>
          <w:rFonts w:ascii="Times New Roman" w:eastAsia="Times New Roman" w:hAnsi="Times New Roman" w:cs="Times New Roman"/>
          <w:color w:val="181717"/>
        </w:rPr>
        <w:t>”).</w:t>
      </w:r>
      <w:r w:rsidRPr="00967AB6">
        <w:rPr>
          <w:rFonts w:ascii="Times New Roman" w:eastAsia="Times New Roman" w:hAnsi="Times New Roman" w:cs="Times New Roman"/>
          <w:color w:val="181717"/>
        </w:rPr>
        <w:t xml:space="preserve"> </w:t>
      </w:r>
    </w:p>
    <w:p w14:paraId="583DB325" w14:textId="7E1A9EEB" w:rsidR="00DE63B4" w:rsidRPr="001E5790" w:rsidRDefault="001E5790" w:rsidP="00FD6195">
      <w:pPr>
        <w:snapToGrid w:val="0"/>
        <w:spacing w:after="0" w:line="240" w:lineRule="auto"/>
        <w:ind w:left="-5" w:right="-10" w:hanging="10"/>
        <w:contextualSpacing/>
        <w:jc w:val="both"/>
        <w:rPr>
          <w:rFonts w:ascii="Times New Roman" w:eastAsia="Times New Roman" w:hAnsi="Times New Roman" w:cs="Times New Roman"/>
          <w:color w:val="181717"/>
        </w:rPr>
      </w:pPr>
      <w:r w:rsidRPr="001E5790">
        <w:rPr>
          <w:rFonts w:ascii="Times New Roman" w:eastAsia="Times New Roman" w:hAnsi="Times New Roman" w:cs="Times New Roman"/>
          <w:color w:val="181717"/>
        </w:rPr>
        <w:t xml:space="preserve">  </w:t>
      </w:r>
    </w:p>
    <w:p w14:paraId="770D9F5A"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r w:rsidRPr="001E5790">
        <w:rPr>
          <w:rFonts w:ascii="Times New Roman" w:eastAsia="Times New Roman" w:hAnsi="Times New Roman" w:cs="Times New Roman"/>
          <w:color w:val="181717"/>
        </w:rPr>
        <w:t>Shareholders may elect either (1) to receive an email notification of the publication of the Corporate Communication(s) on the Websites (“</w:t>
      </w:r>
      <w:r w:rsidRPr="001E5790">
        <w:rPr>
          <w:rFonts w:ascii="Times New Roman" w:eastAsia="Times New Roman" w:hAnsi="Times New Roman" w:cs="Times New Roman"/>
          <w:b/>
          <w:bCs/>
          <w:color w:val="181717"/>
        </w:rPr>
        <w:t>Email Notification</w:t>
      </w:r>
      <w:r w:rsidRPr="001E5790">
        <w:rPr>
          <w:rFonts w:ascii="Times New Roman" w:eastAsia="Times New Roman" w:hAnsi="Times New Roman" w:cs="Times New Roman"/>
          <w:color w:val="181717"/>
        </w:rPr>
        <w:t xml:space="preserve">”); or (2) to receive a printed notification letter of the publication of the Corporate Communication(s) on the Websites. </w:t>
      </w:r>
    </w:p>
    <w:p w14:paraId="08CFE8F6"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p>
    <w:p w14:paraId="4B155E83"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r w:rsidRPr="001E5790">
        <w:rPr>
          <w:rFonts w:ascii="Times New Roman" w:eastAsia="Times New Roman" w:hAnsi="Times New Roman" w:cs="Times New Roman"/>
          <w:color w:val="181717"/>
        </w:rPr>
        <w:t>If the Registered Shareholders have selected the Email Notification and for those Non</w:t>
      </w:r>
      <w:r>
        <w:rPr>
          <w:rFonts w:ascii="Times New Roman" w:eastAsia="Times New Roman" w:hAnsi="Times New Roman" w:cs="Times New Roman"/>
          <w:color w:val="181717"/>
        </w:rPr>
        <w:t>-</w:t>
      </w:r>
      <w:r w:rsidRPr="001E5790">
        <w:rPr>
          <w:rFonts w:ascii="Times New Roman" w:eastAsia="Times New Roman" w:hAnsi="Times New Roman" w:cs="Times New Roman"/>
          <w:color w:val="181717"/>
        </w:rPr>
        <w:t xml:space="preserve">registered Shareholders who have provided us (through HKSCC) with their email addresses, when the Company publishes any Corporate Communication(s) on the Websites, a notification letter of the publication of the Corporate Communication(s) on the Websites will be sent by email to them. If the Registered Shareholders have not provided us with their email addresses or have provided invalid email addresses, a printed notification letter will be sent by post to them. If the Non-registered Shareholders have not provided an email address, a printed notification letter will be sent by post at your address as provided by HKSCC. </w:t>
      </w:r>
    </w:p>
    <w:p w14:paraId="2275E05D"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p>
    <w:p w14:paraId="4A600010"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r w:rsidRPr="001E5790">
        <w:rPr>
          <w:rFonts w:ascii="Times New Roman" w:eastAsia="Times New Roman" w:hAnsi="Times New Roman" w:cs="Times New Roman"/>
          <w:color w:val="181717"/>
        </w:rPr>
        <w:t xml:space="preserve">Registered Shareholders and Non-registered Shareholders may at any time send the request in writing to the Company’s Hong Kong branch share registrar, Union Registrars Limited (by post to Suites 3301-04, 33/F., Two Chinachem Exchange Square, 338 King’s Road, North Point, Hong Kong or by email to </w:t>
      </w:r>
      <w:bookmarkStart w:id="1" w:name="_Hlk155774770"/>
      <w:r w:rsidRPr="00D564E6">
        <w:rPr>
          <w:rStyle w:val="a7"/>
          <w:rFonts w:ascii="Times New Roman" w:eastAsia="Times New Roman" w:hAnsi="Times New Roman" w:cs="Times New Roman"/>
        </w:rPr>
        <w:t>8428-corpcomm@unionregistrars.com.hk</w:t>
      </w:r>
      <w:bookmarkEnd w:id="1"/>
      <w:r w:rsidRPr="001E5790">
        <w:rPr>
          <w:rFonts w:ascii="Times New Roman" w:eastAsia="Times New Roman" w:hAnsi="Times New Roman" w:cs="Times New Roman"/>
          <w:color w:val="181717"/>
        </w:rPr>
        <w:t xml:space="preserve">) to request for printed copy(ies) of the Corporate Communication(s). Even if the Registered Shareholders and/or Non-registered Shareholders have received the Email Notification but for any reason have difficulty in accessing the relevant Corporate Communication(s) electronically, the Company will upon reasonable request in writing send the Corporate Communication(s) to them in printed form free of charge. </w:t>
      </w:r>
    </w:p>
    <w:p w14:paraId="7B0D3CF2" w14:textId="77777777" w:rsidR="001E5790" w:rsidRDefault="001E5790" w:rsidP="001E5790">
      <w:pPr>
        <w:snapToGrid w:val="0"/>
        <w:spacing w:after="0" w:line="240" w:lineRule="auto"/>
        <w:contextualSpacing/>
        <w:jc w:val="both"/>
        <w:rPr>
          <w:rFonts w:ascii="Times New Roman" w:eastAsia="Times New Roman" w:hAnsi="Times New Roman" w:cs="Times New Roman"/>
          <w:color w:val="181717"/>
        </w:rPr>
      </w:pPr>
    </w:p>
    <w:p w14:paraId="122C173F" w14:textId="5FEF5142" w:rsidR="001200A6" w:rsidRPr="00967AB6" w:rsidRDefault="001E5790" w:rsidP="001E5790">
      <w:pPr>
        <w:snapToGrid w:val="0"/>
        <w:spacing w:after="0" w:line="240" w:lineRule="auto"/>
        <w:contextualSpacing/>
        <w:jc w:val="both"/>
        <w:rPr>
          <w:rFonts w:ascii="Times New Roman" w:eastAsia="Times New Roman" w:hAnsi="Times New Roman" w:cs="Times New Roman"/>
          <w:color w:val="181717"/>
        </w:rPr>
        <w:sectPr w:rsidR="001200A6" w:rsidRPr="00967AB6" w:rsidSect="0091172C">
          <w:footerReference w:type="default" r:id="rId8"/>
          <w:pgSz w:w="11906" w:h="15874"/>
          <w:pgMar w:top="1109" w:right="1411" w:bottom="1710" w:left="1417" w:header="720" w:footer="720" w:gutter="0"/>
          <w:cols w:space="720"/>
        </w:sectPr>
      </w:pPr>
      <w:r w:rsidRPr="001E5790">
        <w:rPr>
          <w:rFonts w:ascii="Times New Roman" w:eastAsia="Times New Roman" w:hAnsi="Times New Roman" w:cs="Times New Roman"/>
          <w:color w:val="181717"/>
        </w:rPr>
        <w:t>Should the shareholders have any queries in relation to receiving Corporate Communication(s), please call the Company’s Hong Kong branch share registrar, Union Registrars Limited at (852) 2849 3399 during business hours from 9:00 a.m. to 5:00 p.m., Monday to Friday, excluding Hong Kong public holidays.</w:t>
      </w:r>
    </w:p>
    <w:p w14:paraId="6CAEA0DF" w14:textId="77777777" w:rsidR="001E5790" w:rsidRPr="001E5790" w:rsidRDefault="001E5790" w:rsidP="001E5790">
      <w:pPr>
        <w:snapToGrid w:val="0"/>
        <w:spacing w:after="0" w:line="240" w:lineRule="auto"/>
        <w:ind w:left="439" w:right="6" w:hanging="454"/>
        <w:contextualSpacing/>
        <w:rPr>
          <w:rFonts w:ascii="Times New Roman" w:eastAsia="Times New Roman" w:hAnsi="Times New Roman" w:cs="Times New Roman"/>
          <w:color w:val="181717"/>
        </w:rPr>
      </w:pPr>
      <w:r w:rsidRPr="001E5790">
        <w:rPr>
          <w:rFonts w:ascii="Times New Roman" w:eastAsia="Times New Roman" w:hAnsi="Times New Roman" w:cs="Times New Roman"/>
          <w:color w:val="181717"/>
        </w:rPr>
        <w:lastRenderedPageBreak/>
        <w:t xml:space="preserve">Notes: </w:t>
      </w:r>
    </w:p>
    <w:p w14:paraId="7E6EC18D" w14:textId="77777777" w:rsidR="001E5790" w:rsidRDefault="001E5790" w:rsidP="001E5790">
      <w:pPr>
        <w:snapToGrid w:val="0"/>
        <w:spacing w:after="0" w:line="240" w:lineRule="auto"/>
        <w:ind w:left="439" w:right="6" w:hanging="454"/>
        <w:contextualSpacing/>
      </w:pPr>
    </w:p>
    <w:p w14:paraId="005F8AB7" w14:textId="77777777" w:rsidR="001E5790" w:rsidRDefault="001E5790" w:rsidP="001E5790">
      <w:pPr>
        <w:snapToGrid w:val="0"/>
        <w:spacing w:after="0" w:line="240" w:lineRule="auto"/>
        <w:ind w:left="439" w:right="6" w:hanging="454"/>
        <w:contextualSpacing/>
        <w:jc w:val="both"/>
        <w:rPr>
          <w:rFonts w:ascii="Times New Roman" w:eastAsia="Times New Roman" w:hAnsi="Times New Roman" w:cs="Times New Roman"/>
          <w:color w:val="181717"/>
        </w:rPr>
      </w:pPr>
      <w:r>
        <w:t xml:space="preserve">1.    </w:t>
      </w:r>
      <w:r w:rsidRPr="001E5790">
        <w:rPr>
          <w:rFonts w:ascii="Times New Roman" w:eastAsia="Times New Roman" w:hAnsi="Times New Roman" w:cs="Times New Roman"/>
          <w:color w:val="181717"/>
        </w:rPr>
        <w:t xml:space="preserve"> “Corporate Communications” include but not limited to (a) the directors’ report, its annual accounts together with a copy of the auditor’s report and, where applicable, its summary financial report; (b) the interim report and, where applicable, its summary interim report; (c) a notice of meeting; (d) a listing document; (e) a circular; and (f) a proxy form. </w:t>
      </w:r>
    </w:p>
    <w:p w14:paraId="35ABF80B" w14:textId="77777777" w:rsidR="001E5790" w:rsidRDefault="001E5790" w:rsidP="001E5790">
      <w:pPr>
        <w:snapToGrid w:val="0"/>
        <w:spacing w:after="0" w:line="240" w:lineRule="auto"/>
        <w:ind w:left="439" w:right="6" w:hanging="454"/>
        <w:contextualSpacing/>
        <w:jc w:val="both"/>
        <w:rPr>
          <w:rFonts w:ascii="Times New Roman" w:eastAsia="Times New Roman" w:hAnsi="Times New Roman" w:cs="Times New Roman"/>
          <w:color w:val="181717"/>
        </w:rPr>
      </w:pPr>
    </w:p>
    <w:p w14:paraId="1276FB0A" w14:textId="77777777" w:rsidR="001E5790" w:rsidRDefault="001E5790" w:rsidP="001E5790">
      <w:pPr>
        <w:snapToGrid w:val="0"/>
        <w:spacing w:after="0" w:line="240" w:lineRule="auto"/>
        <w:ind w:left="439" w:right="6" w:hanging="454"/>
        <w:contextualSpacing/>
        <w:jc w:val="both"/>
        <w:rPr>
          <w:rFonts w:ascii="Times New Roman" w:eastAsia="Times New Roman" w:hAnsi="Times New Roman" w:cs="Times New Roman"/>
          <w:color w:val="181717"/>
        </w:rPr>
      </w:pPr>
      <w:r w:rsidRPr="001E5790">
        <w:rPr>
          <w:rFonts w:ascii="Times New Roman" w:eastAsia="Times New Roman" w:hAnsi="Times New Roman" w:cs="Times New Roman"/>
          <w:color w:val="181717"/>
        </w:rPr>
        <w:t xml:space="preserve">2. </w:t>
      </w:r>
      <w:r>
        <w:rPr>
          <w:rFonts w:ascii="Times New Roman" w:eastAsia="Times New Roman" w:hAnsi="Times New Roman" w:cs="Times New Roman"/>
          <w:color w:val="181717"/>
        </w:rPr>
        <w:t xml:space="preserve">  </w:t>
      </w:r>
      <w:r w:rsidRPr="001E5790">
        <w:rPr>
          <w:rFonts w:ascii="Times New Roman" w:eastAsia="Times New Roman" w:hAnsi="Times New Roman" w:cs="Times New Roman"/>
          <w:color w:val="181717"/>
        </w:rPr>
        <w:t>“Non-registered Shareholders” mean such persons or companies whose shares in the Company are held in the Central Clearing and Settlement System and who have notified the Company from time to time through Hong Kong Securities Clearing Company Limited (“</w:t>
      </w:r>
      <w:r w:rsidRPr="001E5790">
        <w:rPr>
          <w:rFonts w:ascii="Times New Roman" w:eastAsia="Times New Roman" w:hAnsi="Times New Roman" w:cs="Times New Roman"/>
          <w:b/>
          <w:bCs/>
          <w:color w:val="181717"/>
        </w:rPr>
        <w:t>HKSCC</w:t>
      </w:r>
      <w:r w:rsidRPr="001E5790">
        <w:rPr>
          <w:rFonts w:ascii="Times New Roman" w:eastAsia="Times New Roman" w:hAnsi="Times New Roman" w:cs="Times New Roman"/>
          <w:color w:val="181717"/>
        </w:rPr>
        <w:t xml:space="preserve">”) to receive its Corporate Communication(s). </w:t>
      </w:r>
    </w:p>
    <w:p w14:paraId="2A1D7476" w14:textId="77777777" w:rsidR="001E5790" w:rsidRDefault="001E5790" w:rsidP="001E5790">
      <w:pPr>
        <w:snapToGrid w:val="0"/>
        <w:spacing w:after="0" w:line="240" w:lineRule="auto"/>
        <w:ind w:left="439" w:right="6" w:hanging="454"/>
        <w:contextualSpacing/>
        <w:jc w:val="both"/>
        <w:rPr>
          <w:rFonts w:ascii="Times New Roman" w:eastAsia="Times New Roman" w:hAnsi="Times New Roman" w:cs="Times New Roman"/>
          <w:color w:val="181717"/>
        </w:rPr>
      </w:pPr>
    </w:p>
    <w:sectPr w:rsidR="001E5790" w:rsidSect="0091172C">
      <w:headerReference w:type="default" r:id="rId9"/>
      <w:footerReference w:type="default" r:id="rId10"/>
      <w:pgSz w:w="11906" w:h="15874"/>
      <w:pgMar w:top="1109" w:right="1411" w:bottom="171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01C9" w14:textId="77777777" w:rsidR="0091172C" w:rsidRDefault="0091172C" w:rsidP="00DE63B4">
      <w:pPr>
        <w:spacing w:after="0" w:line="240" w:lineRule="auto"/>
      </w:pPr>
      <w:r>
        <w:separator/>
      </w:r>
    </w:p>
  </w:endnote>
  <w:endnote w:type="continuationSeparator" w:id="0">
    <w:p w14:paraId="59F7E16D" w14:textId="77777777" w:rsidR="0091172C" w:rsidRDefault="0091172C" w:rsidP="00DE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982218"/>
      <w:docPartObj>
        <w:docPartGallery w:val="Page Numbers (Bottom of Page)"/>
        <w:docPartUnique/>
      </w:docPartObj>
    </w:sdtPr>
    <w:sdtEndPr>
      <w:rPr>
        <w:rFonts w:ascii="Times New Roman" w:hAnsi="Times New Roman" w:cs="Times New Roman"/>
        <w:noProof/>
      </w:rPr>
    </w:sdtEndPr>
    <w:sdtContent>
      <w:p w14:paraId="1A2DB302" w14:textId="77777777" w:rsidR="000461B3" w:rsidRPr="000461B3" w:rsidRDefault="000461B3">
        <w:pPr>
          <w:pStyle w:val="a5"/>
          <w:jc w:val="center"/>
          <w:rPr>
            <w:rFonts w:ascii="Times New Roman" w:hAnsi="Times New Roman" w:cs="Times New Roman"/>
          </w:rPr>
        </w:pPr>
        <w:r w:rsidRPr="000461B3">
          <w:rPr>
            <w:rFonts w:ascii="Times New Roman" w:hAnsi="Times New Roman" w:cs="Times New Roman"/>
          </w:rPr>
          <w:fldChar w:fldCharType="begin"/>
        </w:r>
        <w:r w:rsidRPr="000461B3">
          <w:rPr>
            <w:rFonts w:ascii="Times New Roman" w:hAnsi="Times New Roman" w:cs="Times New Roman"/>
          </w:rPr>
          <w:instrText xml:space="preserve"> PAGE   \* MERGEFORMAT </w:instrText>
        </w:r>
        <w:r w:rsidRPr="000461B3">
          <w:rPr>
            <w:rFonts w:ascii="Times New Roman" w:hAnsi="Times New Roman" w:cs="Times New Roman"/>
          </w:rPr>
          <w:fldChar w:fldCharType="separate"/>
        </w:r>
        <w:r w:rsidR="000D74B8">
          <w:rPr>
            <w:rFonts w:ascii="Times New Roman" w:hAnsi="Times New Roman" w:cs="Times New Roman"/>
            <w:noProof/>
          </w:rPr>
          <w:t>2</w:t>
        </w:r>
        <w:r w:rsidRPr="000461B3">
          <w:rPr>
            <w:rFonts w:ascii="Times New Roman" w:hAnsi="Times New Roman" w:cs="Times New Roman"/>
            <w:noProof/>
          </w:rPr>
          <w:fldChar w:fldCharType="end"/>
        </w:r>
      </w:p>
    </w:sdtContent>
  </w:sdt>
  <w:p w14:paraId="66390387" w14:textId="77777777" w:rsidR="000461B3" w:rsidRDefault="000461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E326" w14:textId="77777777" w:rsidR="000461B3" w:rsidRDefault="00046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B30D0" w14:textId="77777777" w:rsidR="0091172C" w:rsidRDefault="0091172C" w:rsidP="00DE63B4">
      <w:pPr>
        <w:spacing w:after="0" w:line="240" w:lineRule="auto"/>
      </w:pPr>
      <w:r>
        <w:separator/>
      </w:r>
    </w:p>
  </w:footnote>
  <w:footnote w:type="continuationSeparator" w:id="0">
    <w:p w14:paraId="465268E3" w14:textId="77777777" w:rsidR="0091172C" w:rsidRDefault="0091172C" w:rsidP="00DE6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540E" w14:textId="77777777" w:rsidR="000461B3" w:rsidRDefault="000461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0DF"/>
    <w:multiLevelType w:val="hybridMultilevel"/>
    <w:tmpl w:val="107CC3D6"/>
    <w:lvl w:ilvl="0" w:tplc="86ECB1AC">
      <w:start w:val="1"/>
      <w:numFmt w:val="decimal"/>
      <w:lvlText w:val="%1."/>
      <w:lvlJc w:val="left"/>
      <w:pPr>
        <w:ind w:left="360" w:hanging="360"/>
      </w:pPr>
      <w:rPr>
        <w:b/>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E84ECF"/>
    <w:multiLevelType w:val="hybridMultilevel"/>
    <w:tmpl w:val="25C0903C"/>
    <w:lvl w:ilvl="0" w:tplc="D32E0882">
      <w:start w:val="1"/>
      <w:numFmt w:val="decimal"/>
      <w:lvlText w:val="%1."/>
      <w:lvlJc w:val="left"/>
      <w:pPr>
        <w:ind w:left="56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7B50075C">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2" w:tplc="B68A5B24">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3" w:tplc="F55EDAC2">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4" w:tplc="06A0ABAC">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5" w:tplc="4FAABB0E">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6" w:tplc="A66E6A0E">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7" w:tplc="32D8E20C">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lvl w:ilvl="8" w:tplc="98FCA042">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superscript"/>
      </w:rPr>
    </w:lvl>
  </w:abstractNum>
  <w:abstractNum w:abstractNumId="2" w15:restartNumberingAfterBreak="0">
    <w:nsid w:val="42D77DE2"/>
    <w:multiLevelType w:val="hybridMultilevel"/>
    <w:tmpl w:val="3E3264DC"/>
    <w:lvl w:ilvl="0" w:tplc="D2A0D438">
      <w:start w:val="1"/>
      <w:numFmt w:val="decimal"/>
      <w:lvlText w:val="%1."/>
      <w:lvlJc w:val="left"/>
      <w:pPr>
        <w:ind w:left="567"/>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1" w:tplc="1AB4BA9E">
      <w:start w:val="1"/>
      <w:numFmt w:val="lowerLetter"/>
      <w:lvlText w:val="%2"/>
      <w:lvlJc w:val="left"/>
      <w:pPr>
        <w:ind w:left="10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2" w:tplc="BFB050B8">
      <w:start w:val="1"/>
      <w:numFmt w:val="lowerRoman"/>
      <w:lvlText w:val="%3"/>
      <w:lvlJc w:val="left"/>
      <w:pPr>
        <w:ind w:left="18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3" w:tplc="3612A70C">
      <w:start w:val="1"/>
      <w:numFmt w:val="decimal"/>
      <w:lvlText w:val="%4"/>
      <w:lvlJc w:val="left"/>
      <w:pPr>
        <w:ind w:left="25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4" w:tplc="18746586">
      <w:start w:val="1"/>
      <w:numFmt w:val="lowerLetter"/>
      <w:lvlText w:val="%5"/>
      <w:lvlJc w:val="left"/>
      <w:pPr>
        <w:ind w:left="324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5" w:tplc="3590546E">
      <w:start w:val="1"/>
      <w:numFmt w:val="lowerRoman"/>
      <w:lvlText w:val="%6"/>
      <w:lvlJc w:val="left"/>
      <w:pPr>
        <w:ind w:left="396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6" w:tplc="53846246">
      <w:start w:val="1"/>
      <w:numFmt w:val="decimal"/>
      <w:lvlText w:val="%7"/>
      <w:lvlJc w:val="left"/>
      <w:pPr>
        <w:ind w:left="468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7" w:tplc="8F60D754">
      <w:start w:val="1"/>
      <w:numFmt w:val="lowerLetter"/>
      <w:lvlText w:val="%8"/>
      <w:lvlJc w:val="left"/>
      <w:pPr>
        <w:ind w:left="540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lvl w:ilvl="8" w:tplc="62AE3934">
      <w:start w:val="1"/>
      <w:numFmt w:val="lowerRoman"/>
      <w:lvlText w:val="%9"/>
      <w:lvlJc w:val="left"/>
      <w:pPr>
        <w:ind w:left="6120"/>
      </w:pPr>
      <w:rPr>
        <w:rFonts w:ascii="Times New Roman" w:eastAsia="Times New Roman" w:hAnsi="Times New Roman" w:cs="Times New Roman"/>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7E0E3664"/>
    <w:multiLevelType w:val="hybridMultilevel"/>
    <w:tmpl w:val="AF6EA47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7FFB1B29"/>
    <w:multiLevelType w:val="hybridMultilevel"/>
    <w:tmpl w:val="6E925804"/>
    <w:lvl w:ilvl="0" w:tplc="2B92ED5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16cid:durableId="869534972">
    <w:abstractNumId w:val="1"/>
  </w:num>
  <w:num w:numId="2" w16cid:durableId="1697465670">
    <w:abstractNumId w:val="2"/>
  </w:num>
  <w:num w:numId="3" w16cid:durableId="1917977461">
    <w:abstractNumId w:val="0"/>
  </w:num>
  <w:num w:numId="4" w16cid:durableId="488332919">
    <w:abstractNumId w:val="4"/>
  </w:num>
  <w:num w:numId="5" w16cid:durableId="667749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55"/>
    <w:rsid w:val="000336D0"/>
    <w:rsid w:val="0003690C"/>
    <w:rsid w:val="000461B3"/>
    <w:rsid w:val="000624D7"/>
    <w:rsid w:val="00080947"/>
    <w:rsid w:val="000D74B8"/>
    <w:rsid w:val="001200A6"/>
    <w:rsid w:val="0013002B"/>
    <w:rsid w:val="00133EA9"/>
    <w:rsid w:val="00143B4D"/>
    <w:rsid w:val="001458F2"/>
    <w:rsid w:val="00183746"/>
    <w:rsid w:val="001926B5"/>
    <w:rsid w:val="001B0514"/>
    <w:rsid w:val="001C3B8A"/>
    <w:rsid w:val="001D4D1A"/>
    <w:rsid w:val="001E5790"/>
    <w:rsid w:val="00250E32"/>
    <w:rsid w:val="00280074"/>
    <w:rsid w:val="002C4164"/>
    <w:rsid w:val="002C5185"/>
    <w:rsid w:val="002D0782"/>
    <w:rsid w:val="002F12AD"/>
    <w:rsid w:val="00314C0F"/>
    <w:rsid w:val="00432780"/>
    <w:rsid w:val="004B6EB7"/>
    <w:rsid w:val="00523EBB"/>
    <w:rsid w:val="005405BE"/>
    <w:rsid w:val="00557603"/>
    <w:rsid w:val="005740DA"/>
    <w:rsid w:val="00612913"/>
    <w:rsid w:val="006413C3"/>
    <w:rsid w:val="006467AF"/>
    <w:rsid w:val="006546A8"/>
    <w:rsid w:val="0067092B"/>
    <w:rsid w:val="00687667"/>
    <w:rsid w:val="006910EB"/>
    <w:rsid w:val="006C62D5"/>
    <w:rsid w:val="006E5EA7"/>
    <w:rsid w:val="006F67E2"/>
    <w:rsid w:val="00710447"/>
    <w:rsid w:val="00767EED"/>
    <w:rsid w:val="00772566"/>
    <w:rsid w:val="00792673"/>
    <w:rsid w:val="00797863"/>
    <w:rsid w:val="007A3A00"/>
    <w:rsid w:val="007B5087"/>
    <w:rsid w:val="007D5AF3"/>
    <w:rsid w:val="0085111A"/>
    <w:rsid w:val="00892A49"/>
    <w:rsid w:val="008B6CDA"/>
    <w:rsid w:val="008C3BF3"/>
    <w:rsid w:val="008D7FB8"/>
    <w:rsid w:val="008E0E04"/>
    <w:rsid w:val="00907DBB"/>
    <w:rsid w:val="0091172C"/>
    <w:rsid w:val="00960B1D"/>
    <w:rsid w:val="00960DC4"/>
    <w:rsid w:val="00967AB6"/>
    <w:rsid w:val="00973855"/>
    <w:rsid w:val="009849EC"/>
    <w:rsid w:val="009D0B07"/>
    <w:rsid w:val="00A0679A"/>
    <w:rsid w:val="00A22C66"/>
    <w:rsid w:val="00A26B77"/>
    <w:rsid w:val="00A27E7D"/>
    <w:rsid w:val="00A52920"/>
    <w:rsid w:val="00A658EB"/>
    <w:rsid w:val="00AA1A02"/>
    <w:rsid w:val="00B217DD"/>
    <w:rsid w:val="00B41DE4"/>
    <w:rsid w:val="00B674A7"/>
    <w:rsid w:val="00BD5855"/>
    <w:rsid w:val="00BE02E3"/>
    <w:rsid w:val="00C2244B"/>
    <w:rsid w:val="00C3474E"/>
    <w:rsid w:val="00C82C32"/>
    <w:rsid w:val="00CB55CB"/>
    <w:rsid w:val="00D000BA"/>
    <w:rsid w:val="00D26DC0"/>
    <w:rsid w:val="00D564E6"/>
    <w:rsid w:val="00DE63B4"/>
    <w:rsid w:val="00E61429"/>
    <w:rsid w:val="00F654B3"/>
    <w:rsid w:val="00F725B7"/>
    <w:rsid w:val="00FA4623"/>
    <w:rsid w:val="00FC4B9F"/>
    <w:rsid w:val="00FD3DFD"/>
    <w:rsid w:val="00FD619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0766"/>
  <w15:docId w15:val="{F802DD3B-A939-4240-BB2C-36BAF36B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201"/>
      <w:ind w:right="6"/>
      <w:jc w:val="center"/>
      <w:outlineLvl w:val="0"/>
    </w:pPr>
    <w:rPr>
      <w:rFonts w:ascii="Times New Roman" w:eastAsia="Times New Roman" w:hAnsi="Times New Roman" w:cs="Times New Roman"/>
      <w:b/>
      <w:color w:val="181717"/>
      <w:sz w:val="28"/>
    </w:rPr>
  </w:style>
  <w:style w:type="paragraph" w:styleId="2">
    <w:name w:val="heading 2"/>
    <w:next w:val="a"/>
    <w:link w:val="20"/>
    <w:uiPriority w:val="9"/>
    <w:unhideWhenUsed/>
    <w:qFormat/>
    <w:pPr>
      <w:keepNext/>
      <w:keepLines/>
      <w:spacing w:after="6"/>
      <w:ind w:left="10" w:hanging="10"/>
      <w:outlineLvl w:val="1"/>
    </w:pPr>
    <w:rPr>
      <w:rFonts w:ascii="Times New Roman" w:eastAsia="Times New Roman" w:hAnsi="Times New Roman" w:cs="Times New Roman"/>
      <w:b/>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181717"/>
      <w:sz w:val="24"/>
    </w:rPr>
  </w:style>
  <w:style w:type="character" w:customStyle="1" w:styleId="10">
    <w:name w:val="標題 1 字元"/>
    <w:link w:val="1"/>
    <w:rPr>
      <w:rFonts w:ascii="Times New Roman" w:eastAsia="Times New Roman" w:hAnsi="Times New Roman" w:cs="Times New Roman"/>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DE63B4"/>
    <w:pPr>
      <w:tabs>
        <w:tab w:val="center" w:pos="4320"/>
        <w:tab w:val="right" w:pos="8640"/>
      </w:tabs>
      <w:spacing w:after="0" w:line="240" w:lineRule="auto"/>
    </w:pPr>
  </w:style>
  <w:style w:type="character" w:customStyle="1" w:styleId="a4">
    <w:name w:val="頁首 字元"/>
    <w:basedOn w:val="a0"/>
    <w:link w:val="a3"/>
    <w:uiPriority w:val="99"/>
    <w:rsid w:val="00DE63B4"/>
    <w:rPr>
      <w:rFonts w:ascii="Calibri" w:eastAsia="Calibri" w:hAnsi="Calibri" w:cs="Calibri"/>
      <w:color w:val="000000"/>
    </w:rPr>
  </w:style>
  <w:style w:type="paragraph" w:styleId="a5">
    <w:name w:val="footer"/>
    <w:basedOn w:val="a"/>
    <w:link w:val="a6"/>
    <w:uiPriority w:val="99"/>
    <w:unhideWhenUsed/>
    <w:rsid w:val="00DE63B4"/>
    <w:pPr>
      <w:tabs>
        <w:tab w:val="center" w:pos="4320"/>
        <w:tab w:val="right" w:pos="8640"/>
      </w:tabs>
      <w:spacing w:after="0" w:line="240" w:lineRule="auto"/>
    </w:pPr>
  </w:style>
  <w:style w:type="character" w:customStyle="1" w:styleId="a6">
    <w:name w:val="頁尾 字元"/>
    <w:basedOn w:val="a0"/>
    <w:link w:val="a5"/>
    <w:uiPriority w:val="99"/>
    <w:rsid w:val="00DE63B4"/>
    <w:rPr>
      <w:rFonts w:ascii="Calibri" w:eastAsia="Calibri" w:hAnsi="Calibri" w:cs="Calibri"/>
      <w:color w:val="000000"/>
    </w:rPr>
  </w:style>
  <w:style w:type="character" w:styleId="a7">
    <w:name w:val="Hyperlink"/>
    <w:basedOn w:val="a0"/>
    <w:uiPriority w:val="99"/>
    <w:unhideWhenUsed/>
    <w:rsid w:val="00FD3DFD"/>
    <w:rPr>
      <w:color w:val="0563C1" w:themeColor="hyperlink"/>
      <w:u w:val="single"/>
    </w:rPr>
  </w:style>
  <w:style w:type="character" w:styleId="a8">
    <w:name w:val="Unresolved Mention"/>
    <w:basedOn w:val="a0"/>
    <w:uiPriority w:val="99"/>
    <w:semiHidden/>
    <w:unhideWhenUsed/>
    <w:rsid w:val="001E5790"/>
    <w:rPr>
      <w:color w:val="605E5C"/>
      <w:shd w:val="clear" w:color="auto" w:fill="E1DFDD"/>
    </w:rPr>
  </w:style>
  <w:style w:type="paragraph" w:styleId="a9">
    <w:name w:val="Revision"/>
    <w:hidden/>
    <w:uiPriority w:val="99"/>
    <w:semiHidden/>
    <w:rsid w:val="00892A49"/>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8268-7FBB-4BDD-885C-846CE8CF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cp:lastModifiedBy>cbk842803@hotmail.com</cp:lastModifiedBy>
  <cp:revision>3</cp:revision>
  <dcterms:created xsi:type="dcterms:W3CDTF">2024-01-10T08:38:00Z</dcterms:created>
  <dcterms:modified xsi:type="dcterms:W3CDTF">2024-01-10T08:38:00Z</dcterms:modified>
</cp:coreProperties>
</file>