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A15D" w14:textId="77777777" w:rsidR="005E5B3E" w:rsidRPr="0013002B" w:rsidRDefault="005E5B3E" w:rsidP="005E5B3E">
      <w:pPr>
        <w:snapToGrid w:val="0"/>
        <w:spacing w:after="0" w:line="240" w:lineRule="auto"/>
        <w:ind w:right="5"/>
        <w:contextualSpacing/>
        <w:jc w:val="center"/>
        <w:rPr>
          <w:rFonts w:ascii="Times New Roman" w:eastAsiaTheme="minorEastAsia" w:hAnsi="Times New Roman" w:cs="Times New Roman"/>
          <w:b/>
          <w:noProof/>
          <w:sz w:val="40"/>
          <w:szCs w:val="40"/>
          <w:lang w:eastAsia="zh-CN"/>
        </w:rPr>
      </w:pPr>
      <w:r w:rsidRPr="0013002B">
        <w:rPr>
          <w:rFonts w:ascii="Times New Roman" w:eastAsiaTheme="minorEastAsia" w:hAnsi="Times New Roman" w:cs="Times New Roman"/>
          <w:b/>
          <w:noProof/>
          <w:sz w:val="40"/>
          <w:szCs w:val="40"/>
          <w:lang w:eastAsia="zh-CN"/>
        </w:rPr>
        <w:t>國茂控股有限公司</w:t>
      </w:r>
    </w:p>
    <w:p w14:paraId="2134CFC6" w14:textId="77777777" w:rsidR="00DE63B4" w:rsidRPr="0013002B" w:rsidRDefault="00DE63B4" w:rsidP="001E5790">
      <w:pPr>
        <w:pStyle w:val="1"/>
        <w:snapToGrid w:val="0"/>
        <w:spacing w:after="0" w:line="240" w:lineRule="auto"/>
        <w:contextualSpacing/>
        <w:rPr>
          <w:sz w:val="40"/>
          <w:szCs w:val="40"/>
        </w:rPr>
      </w:pPr>
      <w:r w:rsidRPr="0013002B">
        <w:rPr>
          <w:sz w:val="40"/>
          <w:szCs w:val="40"/>
        </w:rPr>
        <w:t>CBK Holdings Limited</w:t>
      </w:r>
    </w:p>
    <w:p w14:paraId="602C2E8D" w14:textId="75CAF369" w:rsidR="000A2893" w:rsidRPr="00900C27" w:rsidRDefault="000A2893" w:rsidP="000A2893">
      <w:pPr>
        <w:snapToGrid w:val="0"/>
        <w:spacing w:after="0" w:line="240" w:lineRule="auto"/>
        <w:contextualSpacing/>
        <w:jc w:val="center"/>
        <w:rPr>
          <w:rFonts w:ascii="新細明體" w:eastAsia="新細明體" w:hAnsi="新細明體" w:cs="新細明體"/>
          <w:i/>
          <w:iCs/>
        </w:rPr>
      </w:pPr>
      <w:r w:rsidRPr="00900C27">
        <w:rPr>
          <w:rFonts w:ascii="新細明體" w:eastAsia="新細明體" w:hAnsi="新細明體" w:cs="新細明體" w:hint="eastAsia"/>
          <w:i/>
          <w:iCs/>
          <w:lang w:eastAsia="zh-TW"/>
        </w:rPr>
        <w:t>(</w:t>
      </w:r>
      <w:r w:rsidRPr="00900C27">
        <w:rPr>
          <w:rFonts w:ascii="新細明體" w:eastAsia="新細明體" w:hAnsi="新細明體" w:cs="新細明體" w:hint="eastAsia"/>
          <w:i/>
          <w:iCs/>
        </w:rPr>
        <w:t>於開曼群島註冊成立之有限公司）</w:t>
      </w:r>
    </w:p>
    <w:p w14:paraId="66154149" w14:textId="4D1F9A5C" w:rsidR="00DE63B4" w:rsidRPr="00900C27" w:rsidRDefault="000A2893" w:rsidP="000A2893">
      <w:pPr>
        <w:snapToGrid w:val="0"/>
        <w:spacing w:after="0" w:line="240" w:lineRule="auto"/>
        <w:contextualSpacing/>
        <w:jc w:val="center"/>
        <w:rPr>
          <w:b/>
          <w:bCs/>
        </w:rPr>
      </w:pPr>
      <w:r w:rsidRPr="00900C27">
        <w:rPr>
          <w:b/>
          <w:bCs/>
        </w:rPr>
        <w:t>(</w:t>
      </w:r>
      <w:r w:rsidRPr="00900C27">
        <w:rPr>
          <w:rFonts w:ascii="新細明體" w:eastAsia="新細明體" w:hAnsi="新細明體" w:cs="新細明體" w:hint="eastAsia"/>
          <w:b/>
          <w:bCs/>
        </w:rPr>
        <w:t>股份代號</w:t>
      </w:r>
      <w:r w:rsidRPr="00900C27">
        <w:rPr>
          <w:b/>
          <w:bCs/>
        </w:rPr>
        <w:t>: 8</w:t>
      </w:r>
      <w:r w:rsidR="00900C27" w:rsidRPr="00900C27">
        <w:rPr>
          <w:b/>
          <w:bCs/>
        </w:rPr>
        <w:t>428</w:t>
      </w:r>
      <w:r w:rsidRPr="00900C27">
        <w:rPr>
          <w:b/>
          <w:bCs/>
        </w:rPr>
        <w:t>)</w:t>
      </w:r>
    </w:p>
    <w:p w14:paraId="2F4FEA55" w14:textId="77777777" w:rsidR="00900C27" w:rsidRPr="00967AB6" w:rsidRDefault="00900C27" w:rsidP="000A2893">
      <w:pPr>
        <w:snapToGrid w:val="0"/>
        <w:spacing w:after="0" w:line="240" w:lineRule="auto"/>
        <w:contextualSpacing/>
        <w:jc w:val="center"/>
        <w:rPr>
          <w:rFonts w:ascii="Times New Roman" w:hAnsi="Times New Roman" w:cs="Times New Roman"/>
          <w:lang w:eastAsia="zh-TW"/>
        </w:rPr>
      </w:pPr>
    </w:p>
    <w:p w14:paraId="7B863905" w14:textId="3AA6BBE1" w:rsidR="00900C27" w:rsidRPr="00900C27" w:rsidRDefault="00900C27" w:rsidP="00900C27">
      <w:pPr>
        <w:snapToGrid w:val="0"/>
        <w:spacing w:after="0" w:line="240" w:lineRule="auto"/>
        <w:ind w:left="-5" w:right="-10" w:hanging="10"/>
        <w:contextualSpacing/>
        <w:jc w:val="center"/>
        <w:rPr>
          <w:b/>
          <w:bCs/>
          <w:sz w:val="28"/>
          <w:szCs w:val="28"/>
        </w:rPr>
      </w:pPr>
      <w:r w:rsidRPr="00900C27">
        <w:rPr>
          <w:rFonts w:ascii="新細明體" w:eastAsia="新細明體" w:hAnsi="新細明體" w:cs="新細明體" w:hint="eastAsia"/>
          <w:b/>
          <w:bCs/>
          <w:sz w:val="28"/>
          <w:szCs w:val="28"/>
        </w:rPr>
        <w:t>以電子方式傳送公司通訊</w:t>
      </w:r>
    </w:p>
    <w:p w14:paraId="15856CAC" w14:textId="77777777" w:rsidR="00900C27" w:rsidRDefault="00900C27" w:rsidP="00FD6195">
      <w:pPr>
        <w:snapToGrid w:val="0"/>
        <w:spacing w:after="0" w:line="240" w:lineRule="auto"/>
        <w:ind w:left="-5" w:right="-10" w:hanging="10"/>
        <w:contextualSpacing/>
        <w:jc w:val="both"/>
      </w:pPr>
    </w:p>
    <w:p w14:paraId="1FDAD0C9" w14:textId="5DF0022F" w:rsidR="00446CED" w:rsidRDefault="00900C27" w:rsidP="00FD6195">
      <w:pPr>
        <w:snapToGrid w:val="0"/>
        <w:spacing w:after="0" w:line="240" w:lineRule="auto"/>
        <w:ind w:left="-5" w:right="-10" w:hanging="10"/>
        <w:contextualSpacing/>
        <w:jc w:val="both"/>
      </w:pPr>
      <w:r>
        <w:rPr>
          <w:rFonts w:ascii="新細明體" w:eastAsia="新細明體" w:hAnsi="新細明體" w:cs="新細明體" w:hint="eastAsia"/>
        </w:rPr>
        <w:t>根據香港聯合交易所有限公司</w:t>
      </w:r>
      <w:r w:rsidR="00AD6FD3">
        <w:rPr>
          <w:rFonts w:ascii="新細明體" w:eastAsia="新細明體" w:hAnsi="新細明體" w:cs="新細明體" w:hint="eastAsia"/>
        </w:rPr>
        <w:t>（「</w:t>
      </w:r>
      <w:r w:rsidR="00446CED" w:rsidRPr="00AD6FD3">
        <w:rPr>
          <w:rFonts w:ascii="新細明體" w:eastAsia="新細明體" w:hAnsi="新細明體" w:cs="新細明體" w:hint="eastAsia"/>
          <w:b/>
          <w:bCs/>
        </w:rPr>
        <w:t>交易所</w:t>
      </w:r>
      <w:r w:rsidR="00AD6FD3" w:rsidRPr="00AD6FD3">
        <w:rPr>
          <w:rFonts w:ascii="新細明體" w:eastAsia="新細明體" w:hAnsi="新細明體" w:cs="新細明體" w:hint="eastAsia"/>
        </w:rPr>
        <w:t xml:space="preserve"> </w:t>
      </w:r>
      <w:r w:rsidR="00AD6FD3">
        <w:rPr>
          <w:rFonts w:ascii="新細明體" w:eastAsia="新細明體" w:hAnsi="新細明體" w:cs="新細明體" w:hint="eastAsia"/>
        </w:rPr>
        <w:t>」）</w:t>
      </w:r>
      <w:r>
        <w:rPr>
          <w:rFonts w:ascii="新細明體" w:eastAsia="新細明體" w:hAnsi="新細明體" w:cs="新細明體" w:hint="eastAsia"/>
        </w:rPr>
        <w:t>證券上市規則及</w:t>
      </w:r>
      <w:r w:rsidRPr="00900C27">
        <w:rPr>
          <w:rFonts w:ascii="新細明體" w:eastAsia="新細明體" w:hAnsi="新細明體" w:cs="新細明體"/>
        </w:rPr>
        <w:t>國茂控股</w:t>
      </w:r>
      <w:r>
        <w:rPr>
          <w:rFonts w:ascii="新細明體" w:eastAsia="新細明體" w:hAnsi="新細明體" w:cs="新細明體" w:hint="eastAsia"/>
        </w:rPr>
        <w:t>有限公司</w:t>
      </w:r>
      <w:r>
        <w:rPr>
          <w:rFonts w:ascii="新細明體" w:eastAsia="新細明體" w:hAnsi="新細明體" w:cs="新細明體" w:hint="eastAsia"/>
          <w:lang w:eastAsia="zh-TW"/>
        </w:rPr>
        <w:t xml:space="preserve"> </w:t>
      </w:r>
      <w:r w:rsidR="00AD6FD3">
        <w:rPr>
          <w:rFonts w:ascii="新細明體" w:eastAsia="新細明體" w:hAnsi="新細明體" w:cs="新細明體" w:hint="eastAsia"/>
        </w:rPr>
        <w:t>（「</w:t>
      </w:r>
      <w:r w:rsidRPr="00900C27">
        <w:rPr>
          <w:rFonts w:ascii="新細明體" w:eastAsia="新細明體" w:hAnsi="新細明體" w:cs="新細明體" w:hint="eastAsia"/>
          <w:b/>
          <w:bCs/>
        </w:rPr>
        <w:t>本公司</w:t>
      </w:r>
      <w:r w:rsidR="00AD6FD3">
        <w:rPr>
          <w:rFonts w:ascii="新細明體" w:eastAsia="新細明體" w:hAnsi="新細明體" w:cs="新細明體" w:hint="eastAsia"/>
        </w:rPr>
        <w:t>」）</w:t>
      </w:r>
      <w:r>
        <w:rPr>
          <w:rFonts w:ascii="新細明體" w:eastAsia="新細明體" w:hAnsi="新細明體" w:cs="新細明體" w:hint="eastAsia"/>
        </w:rPr>
        <w:t>之公司章程細則，本公司將通過本公司網站</w:t>
      </w:r>
      <w:r>
        <w:t xml:space="preserve"> </w:t>
      </w:r>
      <w:hyperlink r:id="rId8" w:history="1">
        <w:r w:rsidRPr="00852609">
          <w:rPr>
            <w:rStyle w:val="a7"/>
            <w:rFonts w:ascii="Times New Roman" w:eastAsia="Times New Roman" w:hAnsi="Times New Roman" w:cs="Times New Roman"/>
          </w:rPr>
          <w:t>https://cbkholdings.etnet.com.hk</w:t>
        </w:r>
      </w:hyperlink>
      <w:r>
        <w:t xml:space="preserve"> </w:t>
      </w:r>
      <w:r>
        <w:rPr>
          <w:rFonts w:ascii="新細明體" w:eastAsia="新細明體" w:hAnsi="新細明體" w:cs="新細明體" w:hint="eastAsia"/>
        </w:rPr>
        <w:t>及交易所網站</w:t>
      </w:r>
      <w:r>
        <w:t xml:space="preserve"> </w:t>
      </w:r>
      <w:r w:rsidRPr="00900C27">
        <w:rPr>
          <w:rStyle w:val="a7"/>
          <w:rFonts w:ascii="Times New Roman" w:eastAsia="Times New Roman" w:hAnsi="Times New Roman" w:cs="Times New Roman"/>
        </w:rPr>
        <w:t xml:space="preserve">https://www.hkexnews.hk </w:t>
      </w:r>
      <w:r w:rsidR="00AD6FD3">
        <w:rPr>
          <w:rFonts w:ascii="新細明體" w:eastAsia="新細明體" w:hAnsi="新細明體" w:cs="新細明體" w:hint="eastAsia"/>
        </w:rPr>
        <w:t>（</w:t>
      </w:r>
      <w:r>
        <w:rPr>
          <w:rFonts w:ascii="新細明體" w:eastAsia="新細明體" w:hAnsi="新細明體" w:cs="新細明體" w:hint="eastAsia"/>
        </w:rPr>
        <w:t>統稱</w:t>
      </w:r>
      <w:r w:rsidR="00AD6FD3">
        <w:rPr>
          <w:rFonts w:ascii="新細明體" w:eastAsia="新細明體" w:hAnsi="新細明體" w:cs="新細明體" w:hint="eastAsia"/>
        </w:rPr>
        <w:t>「</w:t>
      </w:r>
      <w:r w:rsidRPr="00900C27">
        <w:rPr>
          <w:rFonts w:ascii="新細明體" w:eastAsia="新細明體" w:hAnsi="新細明體" w:cs="新細明體" w:hint="eastAsia"/>
          <w:b/>
          <w:bCs/>
        </w:rPr>
        <w:t>該等網站</w:t>
      </w:r>
      <w:r w:rsidR="00AD6FD3">
        <w:rPr>
          <w:rFonts w:ascii="新細明體" w:eastAsia="新細明體" w:hAnsi="新細明體" w:cs="新細明體" w:hint="eastAsia"/>
        </w:rPr>
        <w:t>」）</w:t>
      </w:r>
      <w:r>
        <w:rPr>
          <w:rFonts w:ascii="新細明體" w:eastAsia="新細明體" w:hAnsi="新細明體" w:cs="新細明體" w:hint="eastAsia"/>
        </w:rPr>
        <w:t>以電子方式向登記股東及非登記股東</w:t>
      </w:r>
      <w:r w:rsidRPr="00446CED">
        <w:rPr>
          <w:rFonts w:ascii="新細明體" w:eastAsia="新細明體" w:hAnsi="新細明體" w:cs="新細明體" w:hint="eastAsia"/>
          <w:vertAlign w:val="superscript"/>
        </w:rPr>
        <w:t>附註</w:t>
      </w:r>
      <w:r w:rsidRPr="00446CED">
        <w:rPr>
          <w:vertAlign w:val="superscript"/>
        </w:rPr>
        <w:t xml:space="preserve"> 2</w:t>
      </w:r>
      <w:r>
        <w:rPr>
          <w:rFonts w:ascii="新細明體" w:eastAsia="新細明體" w:hAnsi="新細明體" w:cs="新細明體" w:hint="eastAsia"/>
        </w:rPr>
        <w:t>發送公司通訊</w:t>
      </w:r>
      <w:r w:rsidRPr="00446CED">
        <w:rPr>
          <w:rFonts w:ascii="新細明體" w:eastAsia="新細明體" w:hAnsi="新細明體" w:cs="新細明體" w:hint="eastAsia"/>
          <w:color w:val="181717"/>
          <w:vertAlign w:val="superscript"/>
        </w:rPr>
        <w:t>附註</w:t>
      </w:r>
      <w:r w:rsidRPr="00446CED">
        <w:rPr>
          <w:vertAlign w:val="superscript"/>
        </w:rPr>
        <w:t xml:space="preserve"> 1</w:t>
      </w:r>
      <w:r>
        <w:rPr>
          <w:rFonts w:ascii="新細明體" w:eastAsia="新細明體" w:hAnsi="新細明體" w:cs="新細明體" w:hint="eastAsia"/>
        </w:rPr>
        <w:t>之中、英文版本。</w:t>
      </w:r>
      <w:r>
        <w:t xml:space="preserve"> </w:t>
      </w:r>
    </w:p>
    <w:p w14:paraId="14C9E1B5" w14:textId="77777777" w:rsidR="00446CED" w:rsidRDefault="00446CED" w:rsidP="00FD6195">
      <w:pPr>
        <w:snapToGrid w:val="0"/>
        <w:spacing w:after="0" w:line="240" w:lineRule="auto"/>
        <w:ind w:left="-5" w:right="-10" w:hanging="10"/>
        <w:contextualSpacing/>
        <w:jc w:val="both"/>
      </w:pPr>
    </w:p>
    <w:p w14:paraId="1E333C78" w14:textId="593E9DE2" w:rsidR="00446CED" w:rsidRDefault="00900C27" w:rsidP="00FD6195">
      <w:pPr>
        <w:snapToGrid w:val="0"/>
        <w:spacing w:after="0" w:line="240" w:lineRule="auto"/>
        <w:ind w:left="-5" w:right="-10" w:hanging="10"/>
        <w:contextualSpacing/>
        <w:jc w:val="both"/>
      </w:pPr>
      <w:r>
        <w:rPr>
          <w:rFonts w:ascii="新細明體" w:eastAsia="新細明體" w:hAnsi="新細明體" w:cs="新細明體" w:hint="eastAsia"/>
        </w:rPr>
        <w:t>股東可選擇</w:t>
      </w:r>
      <w:r>
        <w:t xml:space="preserve"> (1) </w:t>
      </w:r>
      <w:r>
        <w:rPr>
          <w:rFonts w:ascii="新細明體" w:eastAsia="新細明體" w:hAnsi="新細明體" w:cs="新細明體" w:hint="eastAsia"/>
        </w:rPr>
        <w:t>收取在該等網站發佈公司通訊的電郵通知</w:t>
      </w:r>
      <w:r>
        <w:t xml:space="preserve"> </w:t>
      </w:r>
      <w:r w:rsidR="00AD6FD3">
        <w:rPr>
          <w:rFonts w:ascii="新細明體" w:eastAsia="新細明體" w:hAnsi="新細明體" w:cs="新細明體" w:hint="eastAsia"/>
        </w:rPr>
        <w:t>（「</w:t>
      </w:r>
      <w:r w:rsidRPr="00446CED">
        <w:rPr>
          <w:rFonts w:ascii="新細明體" w:eastAsia="新細明體" w:hAnsi="新細明體" w:cs="新細明體" w:hint="eastAsia"/>
          <w:b/>
          <w:bCs/>
        </w:rPr>
        <w:t>電郵通知</w:t>
      </w:r>
      <w:r w:rsidR="00AD6FD3">
        <w:rPr>
          <w:rFonts w:ascii="新細明體" w:eastAsia="新細明體" w:hAnsi="新細明體" w:cs="新細明體" w:hint="eastAsia"/>
        </w:rPr>
        <w:t>」）</w:t>
      </w:r>
      <w:r>
        <w:rPr>
          <w:rFonts w:ascii="新細明體" w:eastAsia="新細明體" w:hAnsi="新細明體" w:cs="新細明體" w:hint="eastAsia"/>
        </w:rPr>
        <w:t>或</w:t>
      </w:r>
      <w:r>
        <w:t xml:space="preserve"> (2) </w:t>
      </w:r>
      <w:r>
        <w:rPr>
          <w:rFonts w:ascii="新細明體" w:eastAsia="新細明體" w:hAnsi="新細明體" w:cs="新細明體" w:hint="eastAsia"/>
        </w:rPr>
        <w:t>收取在該等網站發佈公司通訊的通知函印刷本。</w:t>
      </w:r>
      <w:r>
        <w:t xml:space="preserve"> </w:t>
      </w:r>
    </w:p>
    <w:p w14:paraId="5532FF7B" w14:textId="77777777" w:rsidR="00446CED" w:rsidRDefault="00446CED" w:rsidP="00FD6195">
      <w:pPr>
        <w:snapToGrid w:val="0"/>
        <w:spacing w:after="0" w:line="240" w:lineRule="auto"/>
        <w:ind w:left="-5" w:right="-10" w:hanging="10"/>
        <w:contextualSpacing/>
        <w:jc w:val="both"/>
      </w:pPr>
    </w:p>
    <w:p w14:paraId="499E17B4" w14:textId="5D28A3E6" w:rsidR="00446CED" w:rsidRDefault="00900C27" w:rsidP="00446CED">
      <w:pPr>
        <w:snapToGrid w:val="0"/>
        <w:spacing w:after="0" w:line="240" w:lineRule="auto"/>
        <w:ind w:left="-5" w:right="-10" w:hanging="10"/>
        <w:contextualSpacing/>
        <w:jc w:val="both"/>
      </w:pPr>
      <w:r>
        <w:rPr>
          <w:rFonts w:ascii="新細明體" w:eastAsia="新細明體" w:hAnsi="新細明體" w:cs="新細明體" w:hint="eastAsia"/>
        </w:rPr>
        <w:t>若登記股東已選擇電郵通知及透過香港結算向本公司提供其電郵地址的非登記股東，當本公司於該等網站刊發任何公司通訊時，有關於該等網站發佈公司通訊的通知函將會以電郵方式發送至該等股東。若登記股東並未提供電郵地址或電郵地址無效，則通知函的印刷本將會以郵寄方式寄予該等股東。若非登記股東並未提供電郵地址，則通知函的印刷本將寄往由香港結算提供閣下的地址。</w:t>
      </w:r>
      <w:r>
        <w:t xml:space="preserve"> </w:t>
      </w:r>
    </w:p>
    <w:p w14:paraId="122D9A40" w14:textId="77777777" w:rsidR="00446CED" w:rsidRDefault="00446CED" w:rsidP="00446CED">
      <w:pPr>
        <w:snapToGrid w:val="0"/>
        <w:spacing w:after="0" w:line="240" w:lineRule="auto"/>
        <w:ind w:left="-5" w:right="-10" w:hanging="10"/>
        <w:contextualSpacing/>
        <w:jc w:val="both"/>
      </w:pPr>
    </w:p>
    <w:p w14:paraId="3F61EDEB" w14:textId="7B248877" w:rsidR="00446CED" w:rsidRDefault="00900C27" w:rsidP="00446CED">
      <w:pPr>
        <w:snapToGrid w:val="0"/>
        <w:spacing w:after="0" w:line="240" w:lineRule="auto"/>
        <w:ind w:left="-5" w:right="-10" w:hanging="10"/>
        <w:contextualSpacing/>
        <w:jc w:val="both"/>
      </w:pPr>
      <w:r>
        <w:rPr>
          <w:rFonts w:ascii="新細明體" w:eastAsia="新細明體" w:hAnsi="新細明體" w:cs="新細明體" w:hint="eastAsia"/>
        </w:rPr>
        <w:t>登記股東及非登記股東可隨時以書面形式向本公司之香港股份過戶登記分處聯合證券登記有限公司</w:t>
      </w:r>
      <w:r w:rsidR="00AD6FD3">
        <w:rPr>
          <w:rFonts w:ascii="新細明體" w:eastAsia="新細明體" w:hAnsi="新細明體" w:cs="新細明體" w:hint="eastAsia"/>
        </w:rPr>
        <w:t>（</w:t>
      </w:r>
      <w:r>
        <w:rPr>
          <w:rFonts w:ascii="新細明體" w:eastAsia="新細明體" w:hAnsi="新細明體" w:cs="新細明體" w:hint="eastAsia"/>
        </w:rPr>
        <w:t>郵寄至香港北角英皇道</w:t>
      </w:r>
      <w:r>
        <w:t xml:space="preserve"> 338 </w:t>
      </w:r>
      <w:r>
        <w:rPr>
          <w:rFonts w:ascii="新細明體" w:eastAsia="新細明體" w:hAnsi="新細明體" w:cs="新細明體" w:hint="eastAsia"/>
        </w:rPr>
        <w:t>號華懋交易廣場</w:t>
      </w:r>
      <w:r>
        <w:t xml:space="preserve"> 2 </w:t>
      </w:r>
      <w:r>
        <w:rPr>
          <w:rFonts w:ascii="新細明體" w:eastAsia="新細明體" w:hAnsi="新細明體" w:cs="新細明體" w:hint="eastAsia"/>
        </w:rPr>
        <w:t>期</w:t>
      </w:r>
      <w:r>
        <w:t xml:space="preserve"> 33 </w:t>
      </w:r>
      <w:r>
        <w:rPr>
          <w:rFonts w:ascii="新細明體" w:eastAsia="新細明體" w:hAnsi="新細明體" w:cs="新細明體" w:hint="eastAsia"/>
        </w:rPr>
        <w:t>樓</w:t>
      </w:r>
      <w:r>
        <w:t xml:space="preserve"> 3301-04</w:t>
      </w:r>
      <w:r>
        <w:rPr>
          <w:rFonts w:ascii="新細明體" w:eastAsia="新細明體" w:hAnsi="新細明體" w:cs="新細明體" w:hint="eastAsia"/>
        </w:rPr>
        <w:t>室或電郵至</w:t>
      </w:r>
      <w:r>
        <w:t xml:space="preserve"> </w:t>
      </w:r>
      <w:r w:rsidR="00446CED" w:rsidRPr="00D564E6">
        <w:rPr>
          <w:rStyle w:val="a7"/>
          <w:rFonts w:ascii="Times New Roman" w:eastAsia="Times New Roman" w:hAnsi="Times New Roman" w:cs="Times New Roman"/>
        </w:rPr>
        <w:t>8428-corpcomm@unionregistrars.com.hk</w:t>
      </w:r>
      <w:r>
        <w:rPr>
          <w:rFonts w:ascii="新細明體" w:eastAsia="新細明體" w:hAnsi="新細明體" w:cs="新細明體" w:hint="eastAsia"/>
        </w:rPr>
        <w:t>）提出要求收取公司通訊的印刷本。即使登記股東及</w:t>
      </w:r>
      <w:r>
        <w:t>/</w:t>
      </w:r>
      <w:r>
        <w:rPr>
          <w:rFonts w:ascii="新細明體" w:eastAsia="新細明體" w:hAnsi="新細明體" w:cs="新細明體" w:hint="eastAsia"/>
        </w:rPr>
        <w:t>或非登記股東已收取電郵通知，但因任何理由以致在使用電子方式閱覽相關公司通訊時出現困難，本公司在收到其要求後適時向其免費發送公司通訊印刷本。</w:t>
      </w:r>
      <w:r>
        <w:t xml:space="preserve"> </w:t>
      </w:r>
    </w:p>
    <w:p w14:paraId="7DA2F12E" w14:textId="77777777" w:rsidR="00446CED" w:rsidRDefault="00446CED" w:rsidP="00446CED">
      <w:pPr>
        <w:snapToGrid w:val="0"/>
        <w:spacing w:after="0" w:line="240" w:lineRule="auto"/>
        <w:ind w:left="-5" w:right="-10" w:hanging="10"/>
        <w:contextualSpacing/>
        <w:jc w:val="both"/>
      </w:pPr>
    </w:p>
    <w:p w14:paraId="12DCFFBF" w14:textId="43943C3C" w:rsidR="00446CED" w:rsidRDefault="00900C27" w:rsidP="00446CED">
      <w:pPr>
        <w:snapToGrid w:val="0"/>
        <w:spacing w:after="0" w:line="240" w:lineRule="auto"/>
        <w:ind w:left="-5" w:right="-10" w:hanging="10"/>
        <w:contextualSpacing/>
        <w:jc w:val="both"/>
      </w:pPr>
      <w:r>
        <w:rPr>
          <w:rFonts w:ascii="新細明體" w:eastAsia="新細明體" w:hAnsi="新細明體" w:cs="新細明體" w:hint="eastAsia"/>
        </w:rPr>
        <w:t>如股東對收取公司通訊有任何疑問，請於辦公時間內</w:t>
      </w:r>
      <w:r w:rsidR="00AD6FD3">
        <w:rPr>
          <w:rFonts w:ascii="新細明體" w:eastAsia="新細明體" w:hAnsi="新細明體" w:cs="新細明體" w:hint="eastAsia"/>
        </w:rPr>
        <w:t>（</w:t>
      </w:r>
      <w:r>
        <w:rPr>
          <w:rFonts w:ascii="新細明體" w:eastAsia="新細明體" w:hAnsi="新細明體" w:cs="新細明體" w:hint="eastAsia"/>
        </w:rPr>
        <w:t>星期一至星期五上午</w:t>
      </w:r>
      <w:r>
        <w:t xml:space="preserve"> 9 </w:t>
      </w:r>
      <w:r>
        <w:rPr>
          <w:rFonts w:ascii="新細明體" w:eastAsia="新細明體" w:hAnsi="新細明體" w:cs="新細明體" w:hint="eastAsia"/>
        </w:rPr>
        <w:t>時至下午</w:t>
      </w:r>
      <w:r>
        <w:t xml:space="preserve"> 5 </w:t>
      </w:r>
      <w:r>
        <w:rPr>
          <w:rFonts w:ascii="新細明體" w:eastAsia="新細明體" w:hAnsi="新細明體" w:cs="新細明體" w:hint="eastAsia"/>
        </w:rPr>
        <w:t>時，香港公眾假期除外）致電本公司之香港股份過戶登記分處聯合證券登記有限公司</w:t>
      </w:r>
      <w:r>
        <w:t xml:space="preserve"> </w:t>
      </w:r>
      <w:r>
        <w:rPr>
          <w:rFonts w:ascii="新細明體" w:eastAsia="新細明體" w:hAnsi="新細明體" w:cs="新細明體" w:hint="eastAsia"/>
        </w:rPr>
        <w:t>電話熱線</w:t>
      </w:r>
      <w:r>
        <w:t xml:space="preserve"> (852) 2849 3399</w:t>
      </w:r>
      <w:r>
        <w:rPr>
          <w:rFonts w:ascii="新細明體" w:eastAsia="新細明體" w:hAnsi="新細明體" w:cs="新細明體" w:hint="eastAsia"/>
        </w:rPr>
        <w:t>。</w:t>
      </w:r>
    </w:p>
    <w:p w14:paraId="55408427" w14:textId="77777777" w:rsidR="00446CED" w:rsidRDefault="00446CED" w:rsidP="00446CED">
      <w:pPr>
        <w:snapToGrid w:val="0"/>
        <w:spacing w:after="0" w:line="240" w:lineRule="auto"/>
        <w:ind w:left="-5" w:right="-10" w:hanging="10"/>
        <w:contextualSpacing/>
        <w:jc w:val="both"/>
      </w:pPr>
    </w:p>
    <w:p w14:paraId="4667B4FE" w14:textId="77777777" w:rsidR="00446CED" w:rsidRDefault="00900C27" w:rsidP="00446CED">
      <w:pPr>
        <w:snapToGrid w:val="0"/>
        <w:spacing w:after="0" w:line="240" w:lineRule="auto"/>
        <w:ind w:left="-5" w:right="-10" w:hanging="10"/>
        <w:contextualSpacing/>
        <w:jc w:val="both"/>
      </w:pPr>
      <w:r>
        <w:rPr>
          <w:rFonts w:ascii="新細明體" w:eastAsia="新細明體" w:hAnsi="新細明體" w:cs="新細明體" w:hint="eastAsia"/>
        </w:rPr>
        <w:t>附註</w:t>
      </w:r>
      <w:r>
        <w:t xml:space="preserve">: </w:t>
      </w:r>
    </w:p>
    <w:p w14:paraId="2A9A6AEC" w14:textId="77777777" w:rsidR="00446CED" w:rsidRDefault="00446CED" w:rsidP="00446CED">
      <w:pPr>
        <w:snapToGrid w:val="0"/>
        <w:spacing w:after="0" w:line="240" w:lineRule="auto"/>
        <w:ind w:left="-5" w:right="-10" w:hanging="10"/>
        <w:contextualSpacing/>
        <w:jc w:val="both"/>
        <w:rPr>
          <w:rFonts w:eastAsiaTheme="minorEastAsia"/>
        </w:rPr>
      </w:pPr>
    </w:p>
    <w:p w14:paraId="2D6FACA7" w14:textId="28D79F24" w:rsidR="00446CED" w:rsidRDefault="00900C27" w:rsidP="00446CED">
      <w:pPr>
        <w:snapToGrid w:val="0"/>
        <w:spacing w:after="0" w:line="240" w:lineRule="auto"/>
        <w:ind w:left="284" w:right="-10" w:hanging="299"/>
        <w:contextualSpacing/>
        <w:jc w:val="both"/>
      </w:pPr>
      <w:r>
        <w:t xml:space="preserve">1. </w:t>
      </w:r>
      <w:r>
        <w:rPr>
          <w:rFonts w:ascii="新細明體" w:eastAsia="新細明體" w:hAnsi="新細明體" w:cs="新細明體" w:hint="eastAsia"/>
        </w:rPr>
        <w:t>「公司通訊」包括但不限於</w:t>
      </w:r>
      <w:r>
        <w:t xml:space="preserve"> (a) </w:t>
      </w:r>
      <w:r>
        <w:rPr>
          <w:rFonts w:ascii="新細明體" w:eastAsia="新細明體" w:hAnsi="新細明體" w:cs="新細明體" w:hint="eastAsia"/>
        </w:rPr>
        <w:t>董事會報告、年度賬目連同核數師報告及</w:t>
      </w:r>
      <w:r>
        <w:t xml:space="preserve"> (</w:t>
      </w:r>
      <w:r>
        <w:rPr>
          <w:rFonts w:ascii="新細明體" w:eastAsia="新細明體" w:hAnsi="新細明體" w:cs="新細明體" w:hint="eastAsia"/>
        </w:rPr>
        <w:t>如適用）財務摘要報告</w:t>
      </w:r>
      <w:r>
        <w:t xml:space="preserve"> ; (b) </w:t>
      </w:r>
      <w:r>
        <w:rPr>
          <w:rFonts w:ascii="新細明體" w:eastAsia="新細明體" w:hAnsi="新細明體" w:cs="新細明體" w:hint="eastAsia"/>
        </w:rPr>
        <w:t>中期報告及</w:t>
      </w:r>
      <w:r>
        <w:t xml:space="preserve"> </w:t>
      </w:r>
      <w:r w:rsidR="00AD6FD3">
        <w:rPr>
          <w:rFonts w:ascii="新細明體" w:eastAsia="新細明體" w:hAnsi="新細明體" w:cs="新細明體" w:hint="eastAsia"/>
        </w:rPr>
        <w:t>（</w:t>
      </w:r>
      <w:r>
        <w:rPr>
          <w:rFonts w:ascii="新細明體" w:eastAsia="新細明體" w:hAnsi="新細明體" w:cs="新細明體" w:hint="eastAsia"/>
        </w:rPr>
        <w:t>如適用）中期摘要報告</w:t>
      </w:r>
      <w:r>
        <w:t xml:space="preserve">; (c) </w:t>
      </w:r>
      <w:r>
        <w:rPr>
          <w:rFonts w:ascii="新細明體" w:eastAsia="新細明體" w:hAnsi="新細明體" w:cs="新細明體" w:hint="eastAsia"/>
        </w:rPr>
        <w:t>會議通告</w:t>
      </w:r>
      <w:r>
        <w:t xml:space="preserve"> ; (d) </w:t>
      </w:r>
      <w:r>
        <w:rPr>
          <w:rFonts w:ascii="新細明體" w:eastAsia="新細明體" w:hAnsi="新細明體" w:cs="新細明體" w:hint="eastAsia"/>
        </w:rPr>
        <w:t>上市文件</w:t>
      </w:r>
      <w:r>
        <w:t xml:space="preserve"> ; (e) </w:t>
      </w:r>
      <w:r>
        <w:rPr>
          <w:rFonts w:ascii="新細明體" w:eastAsia="新細明體" w:hAnsi="新細明體" w:cs="新細明體" w:hint="eastAsia"/>
        </w:rPr>
        <w:t>通</w:t>
      </w:r>
      <w:r>
        <w:t xml:space="preserve"> </w:t>
      </w:r>
      <w:r>
        <w:rPr>
          <w:rFonts w:ascii="新細明體" w:eastAsia="新細明體" w:hAnsi="新細明體" w:cs="新細明體" w:hint="eastAsia"/>
        </w:rPr>
        <w:t>函</w:t>
      </w:r>
      <w:r>
        <w:t xml:space="preserve"> </w:t>
      </w:r>
      <w:r>
        <w:rPr>
          <w:rFonts w:ascii="新細明體" w:eastAsia="新細明體" w:hAnsi="新細明體" w:cs="新細明體" w:hint="eastAsia"/>
        </w:rPr>
        <w:t>及</w:t>
      </w:r>
      <w:r>
        <w:t xml:space="preserve"> (f) </w:t>
      </w:r>
      <w:r>
        <w:rPr>
          <w:rFonts w:ascii="新細明體" w:eastAsia="新細明體" w:hAnsi="新細明體" w:cs="新細明體" w:hint="eastAsia"/>
        </w:rPr>
        <w:t>委任代表表格。</w:t>
      </w:r>
      <w:r>
        <w:t xml:space="preserve"> </w:t>
      </w:r>
    </w:p>
    <w:p w14:paraId="08B03135" w14:textId="77777777" w:rsidR="00446CED" w:rsidRDefault="00446CED" w:rsidP="00446CED">
      <w:pPr>
        <w:snapToGrid w:val="0"/>
        <w:spacing w:after="0" w:line="240" w:lineRule="auto"/>
        <w:ind w:left="-5" w:right="-10" w:hanging="10"/>
        <w:contextualSpacing/>
        <w:jc w:val="both"/>
      </w:pPr>
    </w:p>
    <w:p w14:paraId="08CFE8F6" w14:textId="3B67E181" w:rsidR="00446CED" w:rsidRPr="00D564E6" w:rsidRDefault="00900C27" w:rsidP="00446CED">
      <w:pPr>
        <w:snapToGrid w:val="0"/>
        <w:spacing w:after="0" w:line="240" w:lineRule="auto"/>
        <w:ind w:left="426" w:right="-10" w:hanging="441"/>
        <w:contextualSpacing/>
        <w:jc w:val="both"/>
        <w:rPr>
          <w:rStyle w:val="a7"/>
          <w:rFonts w:ascii="Times New Roman" w:eastAsia="Times New Roman" w:hAnsi="Times New Roman" w:cs="Times New Roman"/>
        </w:rPr>
      </w:pPr>
      <w:r>
        <w:t xml:space="preserve">2. </w:t>
      </w:r>
      <w:r>
        <w:rPr>
          <w:rFonts w:ascii="新細明體" w:eastAsia="新細明體" w:hAnsi="新細明體" w:cs="新細明體" w:hint="eastAsia"/>
        </w:rPr>
        <w:t>「非登記股東」指持有本公司股份已存放於中央結算及交收系統的人士或公司，並透過香港中央結算有限公司</w:t>
      </w:r>
      <w:r w:rsidR="00AD6FD3">
        <w:rPr>
          <w:rFonts w:ascii="新細明體" w:eastAsia="新細明體" w:hAnsi="新細明體" w:cs="新細明體" w:hint="eastAsia"/>
        </w:rPr>
        <w:t>（「</w:t>
      </w:r>
      <w:r>
        <w:rPr>
          <w:rFonts w:ascii="新細明體" w:eastAsia="新細明體" w:hAnsi="新細明體" w:cs="新細明體" w:hint="eastAsia"/>
        </w:rPr>
        <w:t>香港結算</w:t>
      </w:r>
      <w:r w:rsidR="00AD6FD3">
        <w:rPr>
          <w:rFonts w:ascii="新細明體" w:eastAsia="新細明體" w:hAnsi="新細明體" w:cs="新細明體" w:hint="eastAsia"/>
        </w:rPr>
        <w:t>」）</w:t>
      </w:r>
      <w:r>
        <w:rPr>
          <w:rFonts w:ascii="新細明體" w:eastAsia="新細明體" w:hAnsi="新細明體" w:cs="新細明體" w:hint="eastAsia"/>
        </w:rPr>
        <w:t>不時向本公司發出通知，表示欲收取公司通訊。</w:t>
      </w:r>
    </w:p>
    <w:p w14:paraId="2A1D7476" w14:textId="77777777" w:rsidR="001E5790" w:rsidRDefault="001E5790" w:rsidP="001E5790">
      <w:pPr>
        <w:snapToGrid w:val="0"/>
        <w:spacing w:after="0" w:line="240" w:lineRule="auto"/>
        <w:ind w:left="439" w:right="6" w:hanging="454"/>
        <w:contextualSpacing/>
        <w:jc w:val="both"/>
        <w:rPr>
          <w:rFonts w:ascii="Times New Roman" w:eastAsia="Times New Roman" w:hAnsi="Times New Roman" w:cs="Times New Roman"/>
          <w:color w:val="181717"/>
        </w:rPr>
      </w:pPr>
    </w:p>
    <w:sectPr w:rsidR="001E5790" w:rsidSect="00F30499">
      <w:headerReference w:type="default" r:id="rId9"/>
      <w:footerReference w:type="default" r:id="rId10"/>
      <w:pgSz w:w="11906" w:h="15874"/>
      <w:pgMar w:top="1109" w:right="1411" w:bottom="171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A5A0" w14:textId="77777777" w:rsidR="00F30499" w:rsidRDefault="00F30499" w:rsidP="00DE63B4">
      <w:pPr>
        <w:spacing w:after="0" w:line="240" w:lineRule="auto"/>
      </w:pPr>
      <w:r>
        <w:separator/>
      </w:r>
    </w:p>
  </w:endnote>
  <w:endnote w:type="continuationSeparator" w:id="0">
    <w:p w14:paraId="73188399" w14:textId="77777777" w:rsidR="00F30499" w:rsidRDefault="00F30499" w:rsidP="00DE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E326" w14:textId="77777777" w:rsidR="000461B3" w:rsidRDefault="000461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4DEB" w14:textId="77777777" w:rsidR="00F30499" w:rsidRDefault="00F30499" w:rsidP="00DE63B4">
      <w:pPr>
        <w:spacing w:after="0" w:line="240" w:lineRule="auto"/>
      </w:pPr>
      <w:r>
        <w:separator/>
      </w:r>
    </w:p>
  </w:footnote>
  <w:footnote w:type="continuationSeparator" w:id="0">
    <w:p w14:paraId="0E2FAF81" w14:textId="77777777" w:rsidR="00F30499" w:rsidRDefault="00F30499" w:rsidP="00DE6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540E" w14:textId="77777777" w:rsidR="000461B3" w:rsidRDefault="000461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00DF"/>
    <w:multiLevelType w:val="hybridMultilevel"/>
    <w:tmpl w:val="107CC3D6"/>
    <w:lvl w:ilvl="0" w:tplc="86ECB1AC">
      <w:start w:val="1"/>
      <w:numFmt w:val="decimal"/>
      <w:lvlText w:val="%1."/>
      <w:lvlJc w:val="left"/>
      <w:pPr>
        <w:ind w:left="360" w:hanging="360"/>
      </w:pPr>
      <w:rPr>
        <w:b/>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E84ECF"/>
    <w:multiLevelType w:val="hybridMultilevel"/>
    <w:tmpl w:val="25C0903C"/>
    <w:lvl w:ilvl="0" w:tplc="D32E0882">
      <w:start w:val="1"/>
      <w:numFmt w:val="decimal"/>
      <w:lvlText w:val="%1."/>
      <w:lvlJc w:val="left"/>
      <w:pPr>
        <w:ind w:left="567"/>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7B50075C">
      <w:start w:val="1"/>
      <w:numFmt w:val="lowerLetter"/>
      <w:lvlText w:val="%2"/>
      <w:lvlJc w:val="left"/>
      <w:pPr>
        <w:ind w:left="10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2" w:tplc="B68A5B24">
      <w:start w:val="1"/>
      <w:numFmt w:val="lowerRoman"/>
      <w:lvlText w:val="%3"/>
      <w:lvlJc w:val="left"/>
      <w:pPr>
        <w:ind w:left="18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3" w:tplc="F55EDAC2">
      <w:start w:val="1"/>
      <w:numFmt w:val="decimal"/>
      <w:lvlText w:val="%4"/>
      <w:lvlJc w:val="left"/>
      <w:pPr>
        <w:ind w:left="25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4" w:tplc="06A0ABAC">
      <w:start w:val="1"/>
      <w:numFmt w:val="lowerLetter"/>
      <w:lvlText w:val="%5"/>
      <w:lvlJc w:val="left"/>
      <w:pPr>
        <w:ind w:left="32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5" w:tplc="4FAABB0E">
      <w:start w:val="1"/>
      <w:numFmt w:val="lowerRoman"/>
      <w:lvlText w:val="%6"/>
      <w:lvlJc w:val="left"/>
      <w:pPr>
        <w:ind w:left="39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6" w:tplc="A66E6A0E">
      <w:start w:val="1"/>
      <w:numFmt w:val="decimal"/>
      <w:lvlText w:val="%7"/>
      <w:lvlJc w:val="left"/>
      <w:pPr>
        <w:ind w:left="46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7" w:tplc="32D8E20C">
      <w:start w:val="1"/>
      <w:numFmt w:val="lowerLetter"/>
      <w:lvlText w:val="%8"/>
      <w:lvlJc w:val="left"/>
      <w:pPr>
        <w:ind w:left="54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8" w:tplc="98FCA042">
      <w:start w:val="1"/>
      <w:numFmt w:val="lowerRoman"/>
      <w:lvlText w:val="%9"/>
      <w:lvlJc w:val="left"/>
      <w:pPr>
        <w:ind w:left="61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abstractNum>
  <w:abstractNum w:abstractNumId="2" w15:restartNumberingAfterBreak="0">
    <w:nsid w:val="42D77DE2"/>
    <w:multiLevelType w:val="hybridMultilevel"/>
    <w:tmpl w:val="3E3264DC"/>
    <w:lvl w:ilvl="0" w:tplc="D2A0D438">
      <w:start w:val="1"/>
      <w:numFmt w:val="decimal"/>
      <w:lvlText w:val="%1."/>
      <w:lvlJc w:val="left"/>
      <w:pPr>
        <w:ind w:left="56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1AB4BA9E">
      <w:start w:val="1"/>
      <w:numFmt w:val="lowerLetter"/>
      <w:lvlText w:val="%2"/>
      <w:lvlJc w:val="left"/>
      <w:pPr>
        <w:ind w:left="108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BFB050B8">
      <w:start w:val="1"/>
      <w:numFmt w:val="lowerRoman"/>
      <w:lvlText w:val="%3"/>
      <w:lvlJc w:val="left"/>
      <w:pPr>
        <w:ind w:left="180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3612A70C">
      <w:start w:val="1"/>
      <w:numFmt w:val="decimal"/>
      <w:lvlText w:val="%4"/>
      <w:lvlJc w:val="left"/>
      <w:pPr>
        <w:ind w:left="252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18746586">
      <w:start w:val="1"/>
      <w:numFmt w:val="lowerLetter"/>
      <w:lvlText w:val="%5"/>
      <w:lvlJc w:val="left"/>
      <w:pPr>
        <w:ind w:left="324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3590546E">
      <w:start w:val="1"/>
      <w:numFmt w:val="lowerRoman"/>
      <w:lvlText w:val="%6"/>
      <w:lvlJc w:val="left"/>
      <w:pPr>
        <w:ind w:left="396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53846246">
      <w:start w:val="1"/>
      <w:numFmt w:val="decimal"/>
      <w:lvlText w:val="%7"/>
      <w:lvlJc w:val="left"/>
      <w:pPr>
        <w:ind w:left="468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8F60D754">
      <w:start w:val="1"/>
      <w:numFmt w:val="lowerLetter"/>
      <w:lvlText w:val="%8"/>
      <w:lvlJc w:val="left"/>
      <w:pPr>
        <w:ind w:left="540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62AE3934">
      <w:start w:val="1"/>
      <w:numFmt w:val="lowerRoman"/>
      <w:lvlText w:val="%9"/>
      <w:lvlJc w:val="left"/>
      <w:pPr>
        <w:ind w:left="612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3" w15:restartNumberingAfterBreak="0">
    <w:nsid w:val="7E0E3664"/>
    <w:multiLevelType w:val="hybridMultilevel"/>
    <w:tmpl w:val="AF6EA472"/>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7FFB1B29"/>
    <w:multiLevelType w:val="hybridMultilevel"/>
    <w:tmpl w:val="6E925804"/>
    <w:lvl w:ilvl="0" w:tplc="2B92ED5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16cid:durableId="869534972">
    <w:abstractNumId w:val="1"/>
  </w:num>
  <w:num w:numId="2" w16cid:durableId="1697465670">
    <w:abstractNumId w:val="2"/>
  </w:num>
  <w:num w:numId="3" w16cid:durableId="1917977461">
    <w:abstractNumId w:val="0"/>
  </w:num>
  <w:num w:numId="4" w16cid:durableId="488332919">
    <w:abstractNumId w:val="4"/>
  </w:num>
  <w:num w:numId="5" w16cid:durableId="667749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855"/>
    <w:rsid w:val="00021D16"/>
    <w:rsid w:val="000336D0"/>
    <w:rsid w:val="0003690C"/>
    <w:rsid w:val="000461B3"/>
    <w:rsid w:val="000624D7"/>
    <w:rsid w:val="00080947"/>
    <w:rsid w:val="000A2893"/>
    <w:rsid w:val="000D74B8"/>
    <w:rsid w:val="001200A6"/>
    <w:rsid w:val="0013002B"/>
    <w:rsid w:val="00133EA9"/>
    <w:rsid w:val="00143B4D"/>
    <w:rsid w:val="001458F2"/>
    <w:rsid w:val="00183746"/>
    <w:rsid w:val="001926B5"/>
    <w:rsid w:val="001B0514"/>
    <w:rsid w:val="001C3B8A"/>
    <w:rsid w:val="001D4D1A"/>
    <w:rsid w:val="001E5790"/>
    <w:rsid w:val="00250E32"/>
    <w:rsid w:val="00280074"/>
    <w:rsid w:val="002C4164"/>
    <w:rsid w:val="002C5185"/>
    <w:rsid w:val="002D0782"/>
    <w:rsid w:val="002F12AD"/>
    <w:rsid w:val="00314C0F"/>
    <w:rsid w:val="003C5630"/>
    <w:rsid w:val="00432780"/>
    <w:rsid w:val="00446CED"/>
    <w:rsid w:val="004B6EB7"/>
    <w:rsid w:val="00523EBB"/>
    <w:rsid w:val="005405BE"/>
    <w:rsid w:val="00557603"/>
    <w:rsid w:val="005740DA"/>
    <w:rsid w:val="005E5B3E"/>
    <w:rsid w:val="00612913"/>
    <w:rsid w:val="006413C3"/>
    <w:rsid w:val="006546A8"/>
    <w:rsid w:val="0067092B"/>
    <w:rsid w:val="00687667"/>
    <w:rsid w:val="006910EB"/>
    <w:rsid w:val="006C62D5"/>
    <w:rsid w:val="006E5EA7"/>
    <w:rsid w:val="006F67E2"/>
    <w:rsid w:val="00710447"/>
    <w:rsid w:val="00772566"/>
    <w:rsid w:val="00792673"/>
    <w:rsid w:val="00797863"/>
    <w:rsid w:val="007A3A00"/>
    <w:rsid w:val="007B5087"/>
    <w:rsid w:val="007C2ABD"/>
    <w:rsid w:val="007D5AF3"/>
    <w:rsid w:val="0085111A"/>
    <w:rsid w:val="008B6CDA"/>
    <w:rsid w:val="008C3BF3"/>
    <w:rsid w:val="008D7FB8"/>
    <w:rsid w:val="00900C27"/>
    <w:rsid w:val="00907DBB"/>
    <w:rsid w:val="00960B1D"/>
    <w:rsid w:val="00960DC4"/>
    <w:rsid w:val="00967AB6"/>
    <w:rsid w:val="00973855"/>
    <w:rsid w:val="009D0B07"/>
    <w:rsid w:val="00A22C66"/>
    <w:rsid w:val="00A26B77"/>
    <w:rsid w:val="00A27E7D"/>
    <w:rsid w:val="00A52920"/>
    <w:rsid w:val="00A658EB"/>
    <w:rsid w:val="00AA1A02"/>
    <w:rsid w:val="00AD6FD3"/>
    <w:rsid w:val="00B217DD"/>
    <w:rsid w:val="00B41DE4"/>
    <w:rsid w:val="00B674A7"/>
    <w:rsid w:val="00BA6C99"/>
    <w:rsid w:val="00BD5855"/>
    <w:rsid w:val="00BE02E3"/>
    <w:rsid w:val="00C2244B"/>
    <w:rsid w:val="00C82C32"/>
    <w:rsid w:val="00CB55CB"/>
    <w:rsid w:val="00CE1FCA"/>
    <w:rsid w:val="00D000BA"/>
    <w:rsid w:val="00D26DC0"/>
    <w:rsid w:val="00D564E6"/>
    <w:rsid w:val="00DE63B4"/>
    <w:rsid w:val="00E61429"/>
    <w:rsid w:val="00F30499"/>
    <w:rsid w:val="00F654B3"/>
    <w:rsid w:val="00F725B7"/>
    <w:rsid w:val="00FA4623"/>
    <w:rsid w:val="00FC4B9F"/>
    <w:rsid w:val="00FD3DFD"/>
    <w:rsid w:val="00FD6195"/>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0766"/>
  <w15:docId w15:val="{F802DD3B-A939-4240-BB2C-36BAF36B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H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201"/>
      <w:ind w:right="6"/>
      <w:jc w:val="center"/>
      <w:outlineLvl w:val="0"/>
    </w:pPr>
    <w:rPr>
      <w:rFonts w:ascii="Times New Roman" w:eastAsia="Times New Roman" w:hAnsi="Times New Roman" w:cs="Times New Roman"/>
      <w:b/>
      <w:color w:val="181717"/>
      <w:sz w:val="28"/>
    </w:rPr>
  </w:style>
  <w:style w:type="paragraph" w:styleId="2">
    <w:name w:val="heading 2"/>
    <w:next w:val="a"/>
    <w:link w:val="20"/>
    <w:uiPriority w:val="9"/>
    <w:unhideWhenUsed/>
    <w:qFormat/>
    <w:pPr>
      <w:keepNext/>
      <w:keepLines/>
      <w:spacing w:after="6"/>
      <w:ind w:left="10" w:hanging="10"/>
      <w:outlineLvl w:val="1"/>
    </w:pPr>
    <w:rPr>
      <w:rFonts w:ascii="Times New Roman" w:eastAsia="Times New Roman" w:hAnsi="Times New Roman" w:cs="Times New Roman"/>
      <w:b/>
      <w:color w:val="1817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Times New Roman" w:eastAsia="Times New Roman" w:hAnsi="Times New Roman" w:cs="Times New Roman"/>
      <w:b/>
      <w:color w:val="181717"/>
      <w:sz w:val="24"/>
    </w:rPr>
  </w:style>
  <w:style w:type="character" w:customStyle="1" w:styleId="10">
    <w:name w:val="標題 1 字元"/>
    <w:link w:val="1"/>
    <w:rPr>
      <w:rFonts w:ascii="Times New Roman" w:eastAsia="Times New Roman" w:hAnsi="Times New Roman" w:cs="Times New Roman"/>
      <w:b/>
      <w:color w:val="18171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DE63B4"/>
    <w:pPr>
      <w:tabs>
        <w:tab w:val="center" w:pos="4320"/>
        <w:tab w:val="right" w:pos="8640"/>
      </w:tabs>
      <w:spacing w:after="0" w:line="240" w:lineRule="auto"/>
    </w:pPr>
  </w:style>
  <w:style w:type="character" w:customStyle="1" w:styleId="a4">
    <w:name w:val="頁首 字元"/>
    <w:basedOn w:val="a0"/>
    <w:link w:val="a3"/>
    <w:uiPriority w:val="99"/>
    <w:rsid w:val="00DE63B4"/>
    <w:rPr>
      <w:rFonts w:ascii="Calibri" w:eastAsia="Calibri" w:hAnsi="Calibri" w:cs="Calibri"/>
      <w:color w:val="000000"/>
    </w:rPr>
  </w:style>
  <w:style w:type="paragraph" w:styleId="a5">
    <w:name w:val="footer"/>
    <w:basedOn w:val="a"/>
    <w:link w:val="a6"/>
    <w:uiPriority w:val="99"/>
    <w:unhideWhenUsed/>
    <w:rsid w:val="00DE63B4"/>
    <w:pPr>
      <w:tabs>
        <w:tab w:val="center" w:pos="4320"/>
        <w:tab w:val="right" w:pos="8640"/>
      </w:tabs>
      <w:spacing w:after="0" w:line="240" w:lineRule="auto"/>
    </w:pPr>
  </w:style>
  <w:style w:type="character" w:customStyle="1" w:styleId="a6">
    <w:name w:val="頁尾 字元"/>
    <w:basedOn w:val="a0"/>
    <w:link w:val="a5"/>
    <w:uiPriority w:val="99"/>
    <w:rsid w:val="00DE63B4"/>
    <w:rPr>
      <w:rFonts w:ascii="Calibri" w:eastAsia="Calibri" w:hAnsi="Calibri" w:cs="Calibri"/>
      <w:color w:val="000000"/>
    </w:rPr>
  </w:style>
  <w:style w:type="character" w:styleId="a7">
    <w:name w:val="Hyperlink"/>
    <w:basedOn w:val="a0"/>
    <w:uiPriority w:val="99"/>
    <w:unhideWhenUsed/>
    <w:rsid w:val="00FD3DFD"/>
    <w:rPr>
      <w:color w:val="0563C1" w:themeColor="hyperlink"/>
      <w:u w:val="single"/>
    </w:rPr>
  </w:style>
  <w:style w:type="character" w:styleId="a8">
    <w:name w:val="Unresolved Mention"/>
    <w:basedOn w:val="a0"/>
    <w:uiPriority w:val="99"/>
    <w:semiHidden/>
    <w:unhideWhenUsed/>
    <w:rsid w:val="001E5790"/>
    <w:rPr>
      <w:color w:val="605E5C"/>
      <w:shd w:val="clear" w:color="auto" w:fill="E1DFDD"/>
    </w:rPr>
  </w:style>
  <w:style w:type="paragraph" w:styleId="a9">
    <w:name w:val="Revision"/>
    <w:hidden/>
    <w:uiPriority w:val="99"/>
    <w:semiHidden/>
    <w:rsid w:val="00AD6FD3"/>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bkholdings.etnet.com.h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58268-7FBB-4BDD-885C-846CE8CF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cp:lastModifiedBy>cbk842803@hotmail.com</cp:lastModifiedBy>
  <cp:revision>2</cp:revision>
  <dcterms:created xsi:type="dcterms:W3CDTF">2024-01-10T08:40:00Z</dcterms:created>
  <dcterms:modified xsi:type="dcterms:W3CDTF">2024-01-10T08:40:00Z</dcterms:modified>
</cp:coreProperties>
</file>